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rsidR="00DC6614" w:rsidRDefault="00FD4627" w:rsidP="00960201">
      <w:pPr>
        <w:pStyle w:val="NormalWeb"/>
        <w:spacing w:before="0" w:beforeAutospacing="0" w:after="0" w:afterAutospacing="0"/>
      </w:pPr>
      <w:r>
        <w:rPr>
          <w:noProof/>
        </w:rPr>
        <mc:AlternateContent>
          <mc:Choice Requires="wps">
            <w:drawing>
              <wp:anchor distT="0" distB="0" distL="114300" distR="114300" simplePos="0" relativeHeight="251664384" behindDoc="0" locked="0" layoutInCell="1" allowOverlap="1">
                <wp:simplePos x="0" y="0"/>
                <wp:positionH relativeFrom="column">
                  <wp:posOffset>-925357</wp:posOffset>
                </wp:positionH>
                <wp:positionV relativeFrom="paragraph">
                  <wp:posOffset>170180</wp:posOffset>
                </wp:positionV>
                <wp:extent cx="7799705" cy="0"/>
                <wp:effectExtent l="0" t="0" r="10795" b="19050"/>
                <wp:wrapNone/>
                <wp:docPr id="224" name="Straight Connector 224"/>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24" o:spid="_x0000_s1025" style="mso-width-percent:0;mso-width-relative:margin;mso-wrap-distance-bottom:0;mso-wrap-distance-left:9pt;mso-wrap-distance-right:9pt;mso-wrap-distance-top:0;mso-wrap-style:square;position:absolute;visibility:visible;z-index:251665408" from="-72.85pt,13.4pt" to="541.3pt,13.4pt" strokecolor="gray">
                <v:stroke joinstyle="miter" dashstyle="dash" opacity="26214f"/>
              </v:line>
            </w:pict>
          </mc:Fallback>
        </mc:AlternateContent>
      </w:r>
      <w:sdt>
        <w:sdtPr>
          <w:id w:val="957443352"/>
          <w:lock w:val="sdtContentLocked"/>
          <w:placeholder>
            <w:docPart w:val="2B5077365DF146ABA5CE4D9E2C529DF8"/>
          </w:placeholder>
          <w:showingPlcHdr/>
        </w:sdtPr>
        <w:sdtEndPr/>
        <w:sdtContent>
          <w:r>
            <w:t xml:space="preserve"> </w:t>
          </w:r>
        </w:sdtContent>
      </w:sdt>
    </w:p>
    <w:p w:rsidR="00DC6614" w:rsidRDefault="00DC6614" w:rsidP="003F532E">
      <w:pPr>
        <w:pStyle w:val="Normal0"/>
        <w:spacing w:after="0" w:line="14" w:lineRule="exact"/>
        <w:sectPr w:rsidR="00DC6614" w:rsidSect="00DC6614">
          <w:headerReference w:type="default" r:id="rId12"/>
          <w:footerReference w:type="default" r:id="rId13"/>
          <w:type w:val="continuous"/>
          <w:pgSz w:w="12240" w:h="15840"/>
          <w:pgMar w:top="1440" w:right="720" w:bottom="1440" w:left="720" w:header="720" w:footer="720" w:gutter="0"/>
          <w:pgNumType w:start="1"/>
          <w:cols w:space="720"/>
          <w:docGrid w:linePitch="360"/>
        </w:sectPr>
      </w:pPr>
    </w:p>
    <w:sdt>
      <w:sdtPr>
        <w:tag w:val="OPS_CORE_DATA_BLOCK"/>
        <w:id w:val="1495754457"/>
        <w:lock w:val="sdtContentLocked"/>
        <w:placeholder>
          <w:docPart w:val="DefaultPlaceholder_22675703"/>
        </w:placeholder>
        <w:group/>
      </w:sdtPr>
      <w:sdtEndPr/>
      <w:sdtContent>
        <w:sdt>
          <w:sdtPr>
            <w:tag w:val="OPS_CORE_SECTION_START_1"/>
            <w:id w:val="228298044"/>
            <w:lock w:val="sdtContentLocked"/>
            <w:placeholder>
              <w:docPart w:val="45A6C11EB4EC4383BC65743B82AA330A"/>
            </w:placeholder>
          </w:sdtPr>
          <w:sdtEndPr/>
          <w:sdtContent>
            <w:p w:rsidR="00DC6614" w:rsidRDefault="00FD4627" w:rsidP="00C43B7D">
              <w:pPr>
                <w:pStyle w:val="Normal0"/>
                <w:spacing w:after="0" w:line="14" w:lineRule="exact"/>
              </w:pPr>
              <w:r>
                <w:t xml:space="preserve"> </w:t>
              </w:r>
            </w:p>
          </w:sdtContent>
        </w:sdt>
        <w:p w:rsidR="00CC0A9A" w:rsidRPr="00DC6614" w:rsidRDefault="00CC0A9A" w:rsidP="00C43B7D">
          <w:pPr>
            <w:pStyle w:val="NormalWeb"/>
            <w:spacing w:before="0" w:beforeAutospacing="0" w:after="0" w:afterAutospacing="0" w:line="14" w:lineRule="exact"/>
            <w:rPr>
              <w:rFonts w:asciiTheme="minorHAnsi" w:hAnsiTheme="minorHAnsi" w:cstheme="minorBidi"/>
              <w:bCs/>
              <w:color w:val="262626" w:themeColor="text1" w:themeTint="D9"/>
              <w:kern w:val="24"/>
              <w:sz w:val="22"/>
              <w:szCs w:val="22"/>
            </w:rPr>
          </w:pPr>
        </w:p>
        <w:tbl>
          <w:tblPr>
            <w:tblStyle w:val="TableGrid4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0F23A0" w:rsidTr="00662E77">
            <w:trPr>
              <w:trHeight w:val="4158"/>
            </w:trPr>
            <w:tc>
              <w:tcPr>
                <w:tcW w:w="10800" w:type="dxa"/>
                <w:shd w:val="clear" w:color="auto" w:fill="F7F7F7"/>
              </w:tcPr>
              <w:p w:rsidR="00702B05" w:rsidRPr="008D2AF0" w:rsidRDefault="00702B05" w:rsidP="008D2AF0">
                <w:pPr>
                  <w:pStyle w:val="NormalWeb"/>
                  <w:spacing w:before="0" w:beforeAutospacing="0" w:after="0" w:afterAutospacing="0"/>
                  <w:jc w:val="center"/>
                  <w:rPr>
                    <w:rFonts w:asciiTheme="minorHAnsi" w:hAnsiTheme="minorHAnsi" w:cstheme="minorBidi"/>
                    <w:bCs/>
                    <w:color w:val="262626" w:themeColor="text1" w:themeTint="D9"/>
                    <w:kern w:val="24"/>
                    <w:sz w:val="44"/>
                    <w:szCs w:val="44"/>
                  </w:rPr>
                </w:pPr>
              </w:p>
            </w:tc>
          </w:tr>
          <w:tr w:rsidR="000F23A0" w:rsidTr="00662E77">
            <w:tc>
              <w:tcPr>
                <w:tcW w:w="10800" w:type="dxa"/>
                <w:shd w:val="clear" w:color="auto" w:fill="F7F7F7"/>
              </w:tcPr>
              <w:p w:rsidR="008D2AF0" w:rsidRPr="008D2AF0" w:rsidRDefault="00FD4627" w:rsidP="008D2AF0">
                <w:pPr>
                  <w:pStyle w:val="NormalWeb"/>
                  <w:spacing w:before="0" w:beforeAutospacing="0" w:after="0" w:afterAutospacing="0"/>
                  <w:jc w:val="center"/>
                  <w:rPr>
                    <w:rFonts w:asciiTheme="minorHAnsi" w:hAnsiTheme="minorHAnsi" w:cstheme="minorBidi"/>
                    <w:bCs/>
                    <w:kern w:val="24"/>
                    <w:sz w:val="22"/>
                    <w:szCs w:val="22"/>
                  </w:rPr>
                </w:pPr>
                <w:r w:rsidRPr="00C7746D">
                  <w:rPr>
                    <w:rFonts w:asciiTheme="minorHAnsi" w:hAnsiTheme="minorHAnsi" w:cstheme="minorBidi"/>
                    <w:bCs/>
                    <w:kern w:val="24"/>
                    <w:sz w:val="48"/>
                    <w:szCs w:val="48"/>
                  </w:rPr>
                  <w:t xml:space="preserve">Project </w:t>
                </w:r>
                <w:r>
                  <w:rPr>
                    <w:rFonts w:asciiTheme="minorHAnsi" w:hAnsiTheme="minorHAnsi" w:cstheme="minorBidi"/>
                    <w:bCs/>
                    <w:kern w:val="24"/>
                    <w:sz w:val="48"/>
                    <w:szCs w:val="48"/>
                  </w:rPr>
                  <w:t xml:space="preserve">Information Document </w:t>
                </w:r>
                <w:r w:rsidRPr="00C7746D">
                  <w:rPr>
                    <w:rFonts w:asciiTheme="minorHAnsi" w:hAnsiTheme="minorHAnsi" w:cstheme="minorBidi"/>
                    <w:bCs/>
                    <w:kern w:val="24"/>
                    <w:sz w:val="48"/>
                    <w:szCs w:val="48"/>
                  </w:rPr>
                  <w:t>(PID)</w:t>
                </w:r>
              </w:p>
            </w:tc>
          </w:tr>
          <w:tr w:rsidR="000F23A0" w:rsidTr="00662E77">
            <w:trPr>
              <w:trHeight w:val="1089"/>
            </w:trPr>
            <w:tc>
              <w:tcPr>
                <w:tcW w:w="10800" w:type="dxa"/>
                <w:shd w:val="clear" w:color="auto" w:fill="F7F7F7"/>
              </w:tcPr>
              <w:p w:rsidR="00662E77" w:rsidRPr="008D2AF0" w:rsidRDefault="00662E77" w:rsidP="008D2AF0">
                <w:pPr>
                  <w:pStyle w:val="NormalWeb"/>
                  <w:spacing w:before="0" w:beforeAutospacing="0" w:after="0" w:afterAutospacing="0"/>
                  <w:jc w:val="center"/>
                  <w:rPr>
                    <w:rFonts w:asciiTheme="minorHAnsi" w:hAnsiTheme="minorHAnsi" w:cstheme="minorBidi"/>
                    <w:bCs/>
                    <w:color w:val="262626" w:themeColor="text1" w:themeTint="D9"/>
                    <w:kern w:val="24"/>
                    <w:sz w:val="44"/>
                    <w:szCs w:val="44"/>
                  </w:rPr>
                </w:pPr>
              </w:p>
            </w:tc>
          </w:tr>
        </w:tbl>
        <w:p w:rsidR="00702B05" w:rsidRDefault="00FD4627" w:rsidP="00662E77">
          <w:pPr>
            <w:shd w:val="clear" w:color="auto" w:fill="F7F7F7"/>
            <w:spacing w:after="0" w:line="240" w:lineRule="auto"/>
            <w:ind w:left="-691" w:right="-691"/>
            <w:rPr>
              <w:sz w:val="20"/>
            </w:rPr>
          </w:pPr>
          <w:r w:rsidRPr="008D2AF0">
            <w:rPr>
              <w:noProof/>
              <w:sz w:val="24"/>
            </w:rPr>
            <mc:AlternateContent>
              <mc:Choice Requires="wps">
                <w:drawing>
                  <wp:anchor distT="0" distB="0" distL="114300" distR="114300" simplePos="0" relativeHeight="251659264" behindDoc="0" locked="0" layoutInCell="1" allowOverlap="1">
                    <wp:simplePos x="0" y="0"/>
                    <wp:positionH relativeFrom="column">
                      <wp:posOffset>-367665</wp:posOffset>
                    </wp:positionH>
                    <wp:positionV relativeFrom="paragraph">
                      <wp:posOffset>51327</wp:posOffset>
                    </wp:positionV>
                    <wp:extent cx="6696075" cy="0"/>
                    <wp:effectExtent l="0" t="0" r="28575" b="19050"/>
                    <wp:wrapNone/>
                    <wp:docPr id="3" name="Straight Connector 3"/>
                    <wp:cNvGraphicFramePr/>
                    <a:graphic xmlns:a="http://schemas.openxmlformats.org/drawingml/2006/main">
                      <a:graphicData uri="http://schemas.microsoft.com/office/word/2010/wordprocessingShape">
                        <wps:wsp>
                          <wps:cNvCnPr/>
                          <wps:spPr>
                            <a:xfrm>
                              <a:off x="0" y="0"/>
                              <a:ext cx="6696075" cy="0"/>
                            </a:xfrm>
                            <a:prstGeom prst="line">
                              <a:avLst/>
                            </a:prstGeom>
                            <a:ln>
                              <a:solidFill>
                                <a:schemeClr val="tx2">
                                  <a:lumMod val="40000"/>
                                  <a:lumOff val="6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Straight Connector 3" o:spid="_x0000_s1026" style="mso-height-percent:0;mso-height-relative:page;mso-width-percent:0;mso-width-relative:margin;mso-wrap-distance-bottom:0;mso-wrap-distance-left:9pt;mso-wrap-distance-right:9pt;mso-wrap-distance-top:0;position:absolute;v-text-anchor:top;z-index:251658240" from="-28.95pt,4.04pt" to="498.3pt,4.04pt" fillcolor="this" stroked="t" strokecolor="#acb8ca" strokeweight="0.5pt"/>
                </w:pict>
              </mc:Fallback>
            </mc:AlternateContent>
          </w:r>
        </w:p>
        <w:p w:rsidR="00CB67F3" w:rsidRDefault="00FD4627" w:rsidP="00CB67F3">
          <w:pPr>
            <w:shd w:val="clear" w:color="auto" w:fill="F7F7F7"/>
            <w:spacing w:after="0" w:line="240" w:lineRule="auto"/>
            <w:ind w:left="-691" w:right="-691"/>
            <w:jc w:val="center"/>
            <w:rPr>
              <w:sz w:val="20"/>
            </w:rPr>
          </w:pPr>
          <w:r w:rsidRPr="009C59E4">
            <w:rPr>
              <w:color w:val="595959" w:themeColor="text1" w:themeTint="A6"/>
              <w:szCs w:val="18"/>
            </w:rPr>
            <w:t xml:space="preserve">Appraisal Stage | Date Prepared/Updated: </w:t>
          </w:r>
          <w:r w:rsidR="00792ACB">
            <w:rPr>
              <w:noProof/>
              <w:color w:val="595959" w:themeColor="text1" w:themeTint="A6"/>
              <w:szCs w:val="18"/>
            </w:rPr>
            <w:t>21-Jan-2020</w:t>
          </w:r>
          <w:r w:rsidRPr="009C59E4">
            <w:rPr>
              <w:color w:val="595959" w:themeColor="text1" w:themeTint="A6"/>
              <w:szCs w:val="18"/>
            </w:rPr>
            <w:t xml:space="preserve"> | Report No: </w:t>
          </w:r>
          <w:r w:rsidRPr="009C59E4">
            <w:rPr>
              <w:noProof/>
              <w:color w:val="595959" w:themeColor="text1" w:themeTint="A6"/>
              <w:szCs w:val="18"/>
            </w:rPr>
            <w:t>PIDA26087</w:t>
          </w:r>
        </w:p>
        <w:p w:rsidR="00CB67F3" w:rsidRDefault="00CB67F3" w:rsidP="00662E77">
          <w:pPr>
            <w:shd w:val="clear" w:color="auto" w:fill="F7F7F7"/>
            <w:spacing w:after="0" w:line="240" w:lineRule="auto"/>
            <w:ind w:left="-691" w:right="-691"/>
            <w:rPr>
              <w:sz w:val="20"/>
            </w:rPr>
          </w:pPr>
        </w:p>
        <w:p w:rsidR="00702B05" w:rsidRDefault="00702B05"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CB67F3" w:rsidRDefault="00CB67F3" w:rsidP="00662E77">
          <w:pPr>
            <w:shd w:val="clear" w:color="auto" w:fill="F7F7F7"/>
            <w:spacing w:after="0" w:line="240" w:lineRule="auto"/>
            <w:ind w:left="-691" w:right="-691"/>
            <w:rPr>
              <w:sz w:val="20"/>
            </w:rPr>
          </w:pPr>
        </w:p>
        <w:p w:rsidR="00702B05" w:rsidRDefault="00FD4627" w:rsidP="00662E77">
          <w:pPr>
            <w:shd w:val="clear" w:color="auto" w:fill="F7F7F7"/>
            <w:spacing w:after="0" w:line="240" w:lineRule="auto"/>
            <w:ind w:left="-691" w:right="-691"/>
            <w:rPr>
              <w:sz w:val="20"/>
            </w:rPr>
          </w:pPr>
          <w:r w:rsidRPr="00662E77">
            <w:rPr>
              <w:sz w:val="20"/>
            </w:rPr>
            <w:br w:type="page"/>
          </w:r>
        </w:p>
        <w:tbl>
          <w:tblPr>
            <w:tblStyle w:val="TableGrid44"/>
            <w:tblW w:w="10800" w:type="dxa"/>
            <w:tblInd w:w="-750" w:type="dxa"/>
            <w:shd w:val="clear" w:color="auto" w:fill="F7F7F7"/>
            <w:tblLayout w:type="fixed"/>
            <w:tblLook w:val="04A0" w:firstRow="1" w:lastRow="0" w:firstColumn="1" w:lastColumn="0" w:noHBand="0" w:noVBand="1"/>
          </w:tblPr>
          <w:tblGrid>
            <w:gridCol w:w="10800"/>
          </w:tblGrid>
          <w:tr w:rsidR="000F23A0" w:rsidTr="00C52DA8">
            <w:trPr>
              <w:trHeight w:val="378"/>
            </w:trPr>
            <w:tc>
              <w:tcPr>
                <w:tcW w:w="10800" w:type="dxa"/>
                <w:tcBorders>
                  <w:top w:val="nil"/>
                  <w:left w:val="single" w:sz="24" w:space="0" w:color="BFBFBF"/>
                  <w:bottom w:val="nil"/>
                  <w:right w:val="nil"/>
                </w:tcBorders>
                <w:shd w:val="clear" w:color="auto" w:fill="F2F2F2"/>
                <w:vAlign w:val="center"/>
                <w:hideMark/>
              </w:tcPr>
              <w:p w:rsidR="00C52DA8" w:rsidRDefault="00FD4627" w:rsidP="008437E6">
                <w:pPr>
                  <w:rPr>
                    <w:rFonts w:eastAsia="Times New Roman"/>
                  </w:rPr>
                </w:pPr>
                <w:r>
                  <w:rPr>
                    <w:rFonts w:eastAsia="Times New Roman"/>
                    <w:b/>
                    <w:bCs/>
                  </w:rPr>
                  <w:lastRenderedPageBreak/>
                  <w:t>BASIC INFORMATION</w:t>
                </w:r>
              </w:p>
            </w:tc>
          </w:tr>
        </w:tbl>
        <w:p w:rsidR="00C52DA8" w:rsidRPr="002230F4" w:rsidRDefault="00C52DA8" w:rsidP="00662E77">
          <w:pPr>
            <w:shd w:val="clear" w:color="auto" w:fill="F7F7F7"/>
            <w:spacing w:after="0" w:line="240" w:lineRule="auto"/>
            <w:ind w:left="-691" w:right="-691"/>
          </w:pPr>
        </w:p>
        <w:tbl>
          <w:tblPr>
            <w:tblStyle w:val="TableGrid24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3177"/>
            <w:gridCol w:w="2599"/>
            <w:gridCol w:w="2495"/>
            <w:gridCol w:w="2529"/>
          </w:tblGrid>
          <w:tr w:rsidR="000F23A0" w:rsidTr="008437E6">
            <w:trPr>
              <w:trHeight w:hRule="exact" w:val="20"/>
            </w:trPr>
            <w:tc>
              <w:tcPr>
                <w:tcW w:w="10800" w:type="dxa"/>
                <w:gridSpan w:val="4"/>
                <w:shd w:val="clear" w:color="auto" w:fill="F7F7F7"/>
                <w:vAlign w:val="center"/>
              </w:tcPr>
              <w:p w:rsidR="008437E6" w:rsidRPr="008437E6" w:rsidRDefault="00FD4627" w:rsidP="008D2AF0">
                <w:pPr>
                  <w:widowControl w:val="0"/>
                  <w:autoSpaceDE w:val="0"/>
                  <w:autoSpaceDN w:val="0"/>
                  <w:adjustRightInd w:val="0"/>
                  <w:rPr>
                    <w:rFonts w:eastAsia="Times New Roman" w:cs="Arial"/>
                    <w:b/>
                    <w:color w:val="F7F7F7"/>
                  </w:rPr>
                </w:pPr>
                <w:r w:rsidRPr="008437E6">
                  <w:rPr>
                    <w:rFonts w:eastAsia="Times New Roman" w:cs="Arial"/>
                    <w:b/>
                    <w:color w:val="F7F7F7"/>
                  </w:rPr>
                  <w:t>OPS_TABLE_BASIC_DATA</w:t>
                </w:r>
              </w:p>
            </w:tc>
          </w:tr>
          <w:tr w:rsidR="000F23A0" w:rsidTr="00662E77">
            <w:trPr>
              <w:trHeight w:val="573"/>
            </w:trPr>
            <w:tc>
              <w:tcPr>
                <w:tcW w:w="10800" w:type="dxa"/>
                <w:gridSpan w:val="4"/>
                <w:shd w:val="clear" w:color="auto" w:fill="F7F7F7"/>
                <w:vAlign w:val="center"/>
                <w:hideMark/>
              </w:tcPr>
              <w:p w:rsidR="008D2AF0" w:rsidRPr="002230F4" w:rsidRDefault="00FD4627" w:rsidP="008D2AF0">
                <w:pPr>
                  <w:widowControl w:val="0"/>
                  <w:autoSpaceDE w:val="0"/>
                  <w:autoSpaceDN w:val="0"/>
                  <w:adjustRightInd w:val="0"/>
                  <w:rPr>
                    <w:rFonts w:asciiTheme="minorHAnsi" w:eastAsia="Times New Roman" w:hAnsiTheme="minorHAnsi" w:cs="Arial"/>
                    <w:b/>
                    <w:bCs/>
                    <w:color w:val="000000"/>
                  </w:rPr>
                </w:pPr>
                <w:r w:rsidRPr="002230F4">
                  <w:rPr>
                    <w:rFonts w:asciiTheme="minorHAnsi" w:eastAsia="Times New Roman" w:hAnsiTheme="minorHAnsi" w:cs="Arial"/>
                    <w:b/>
                    <w:color w:val="172D5F"/>
                  </w:rPr>
                  <w:t xml:space="preserve">  A. Basic Project Data</w:t>
                </w:r>
              </w:p>
            </w:tc>
          </w:tr>
          <w:tr w:rsidR="000F23A0" w:rsidTr="00662E77">
            <w:tblPrEx>
              <w:tblBorders>
                <w:insideH w:val="single" w:sz="4" w:space="0" w:color="E7E6E6"/>
                <w:insideV w:val="single" w:sz="4" w:space="0" w:color="E7E6E6"/>
              </w:tblBorders>
              <w:tblCellMar>
                <w:left w:w="130" w:type="dxa"/>
              </w:tblCellMar>
            </w:tblPrEx>
            <w:trPr>
              <w:trHeight w:val="368"/>
            </w:trPr>
            <w:tc>
              <w:tcPr>
                <w:tcW w:w="3177" w:type="dxa"/>
                <w:tcBorders>
                  <w:bottom w:val="nil"/>
                </w:tcBorders>
                <w:shd w:val="clear" w:color="auto" w:fill="F7F7F7"/>
                <w:vAlign w:val="center"/>
                <w:hideMark/>
              </w:tcPr>
              <w:p w:rsidR="00572991" w:rsidRPr="002230F4" w:rsidRDefault="00FD4627"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Country</w:t>
                </w:r>
              </w:p>
            </w:tc>
            <w:tc>
              <w:tcPr>
                <w:tcW w:w="2599" w:type="dxa"/>
                <w:tcBorders>
                  <w:bottom w:val="nil"/>
                </w:tcBorders>
                <w:shd w:val="clear" w:color="auto" w:fill="F7F7F7"/>
                <w:vAlign w:val="center"/>
                <w:hideMark/>
              </w:tcPr>
              <w:p w:rsidR="00572991" w:rsidRPr="002230F4" w:rsidRDefault="00FD4627"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Project ID</w:t>
                </w:r>
              </w:p>
            </w:tc>
            <w:tc>
              <w:tcPr>
                <w:tcW w:w="2495" w:type="dxa"/>
                <w:tcBorders>
                  <w:bottom w:val="nil"/>
                </w:tcBorders>
                <w:shd w:val="clear" w:color="auto" w:fill="F7F7F7"/>
                <w:vAlign w:val="center"/>
                <w:hideMark/>
              </w:tcPr>
              <w:p w:rsidR="00572991" w:rsidRPr="002230F4" w:rsidRDefault="00FD4627"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Project Name</w:t>
                </w:r>
              </w:p>
            </w:tc>
            <w:tc>
              <w:tcPr>
                <w:tcW w:w="2529" w:type="dxa"/>
                <w:tcBorders>
                  <w:bottom w:val="nil"/>
                </w:tcBorders>
                <w:shd w:val="clear" w:color="auto" w:fill="F7F7F7"/>
                <w:vAlign w:val="center"/>
                <w:hideMark/>
              </w:tcPr>
              <w:p w:rsidR="00572991" w:rsidRPr="002230F4" w:rsidRDefault="00FD4627"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Parent Project ID (if any)</w:t>
                </w:r>
              </w:p>
            </w:tc>
          </w:tr>
          <w:tr w:rsidR="000F23A0" w:rsidTr="00662E77">
            <w:tblPrEx>
              <w:tblBorders>
                <w:insideH w:val="single" w:sz="4" w:space="0" w:color="E7E6E6"/>
                <w:insideV w:val="single" w:sz="4" w:space="0" w:color="E7E6E6"/>
              </w:tblBorders>
              <w:tblCellMar>
                <w:left w:w="130" w:type="dxa"/>
              </w:tblCellMar>
            </w:tblPrEx>
            <w:trPr>
              <w:trHeight w:val="430"/>
            </w:trPr>
            <w:tc>
              <w:tcPr>
                <w:tcW w:w="3177" w:type="dxa"/>
                <w:tcBorders>
                  <w:top w:val="nil"/>
                  <w:bottom w:val="single" w:sz="4" w:space="0" w:color="E7E6E6"/>
                </w:tcBorders>
                <w:shd w:val="clear" w:color="auto" w:fill="F7F7F7"/>
                <w:hideMark/>
              </w:tcPr>
              <w:p w:rsidR="00572991" w:rsidRPr="002230F4" w:rsidRDefault="00FD4627"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Indonesia</w:t>
                </w:r>
              </w:p>
            </w:tc>
            <w:tc>
              <w:tcPr>
                <w:tcW w:w="2599" w:type="dxa"/>
                <w:tcBorders>
                  <w:top w:val="nil"/>
                  <w:bottom w:val="single" w:sz="4" w:space="0" w:color="E7E6E6"/>
                </w:tcBorders>
                <w:shd w:val="clear" w:color="auto" w:fill="F7F7F7"/>
                <w:hideMark/>
              </w:tcPr>
              <w:p w:rsidR="00572991" w:rsidRPr="002230F4" w:rsidRDefault="00FD4627"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P165742</w:t>
                </w:r>
              </w:p>
            </w:tc>
            <w:tc>
              <w:tcPr>
                <w:tcW w:w="2495" w:type="dxa"/>
                <w:tcBorders>
                  <w:top w:val="nil"/>
                  <w:bottom w:val="single" w:sz="4" w:space="0" w:color="E7E6E6"/>
                </w:tcBorders>
                <w:shd w:val="clear" w:color="auto" w:fill="F7F7F7"/>
                <w:hideMark/>
              </w:tcPr>
              <w:p w:rsidR="00572991" w:rsidRPr="002230F4" w:rsidRDefault="00FD4627" w:rsidP="007E1A9B">
                <w:pPr>
                  <w:widowControl w:val="0"/>
                  <w:autoSpaceDE w:val="0"/>
                  <w:autoSpaceDN w:val="0"/>
                  <w:adjustRightInd w:val="0"/>
                  <w:rPr>
                    <w:rFonts w:asciiTheme="minorHAnsi" w:eastAsia="Times New Roman" w:hAnsiTheme="minorHAnsi" w:cs="Arial"/>
                    <w:color w:val="000000"/>
                  </w:rPr>
                </w:pPr>
                <w:r w:rsidRPr="002230F4">
                  <w:rPr>
                    <w:rFonts w:eastAsia="Times New Roman" w:cs="Arial"/>
                    <w:color w:val="000000"/>
                  </w:rPr>
                  <w:fldChar w:fldCharType="begin"/>
                </w:r>
                <w:r w:rsidRPr="002230F4">
                  <w:rPr>
                    <w:rFonts w:asciiTheme="minorHAnsi" w:eastAsia="Times New Roman" w:hAnsiTheme="minorHAnsi" w:cs="Arial"/>
                    <w:color w:val="000000"/>
                  </w:rPr>
                  <w:instrText xml:space="preserve"> IF </w:instrText>
                </w:r>
                <w:r w:rsidRPr="002230F4">
                  <w:rPr>
                    <w:rFonts w:asciiTheme="minorHAnsi" w:eastAsia="Times New Roman" w:hAnsiTheme="minorHAnsi" w:cs="Arial"/>
                    <w:noProof/>
                    <w:color w:val="000000"/>
                  </w:rPr>
                  <w:instrText>"ID: Strengthening of Social Forestry in Indonesia"</w:instrText>
                </w:r>
                <w:r w:rsidRPr="002230F4">
                  <w:rPr>
                    <w:rFonts w:asciiTheme="minorHAnsi" w:eastAsia="Times New Roman" w:hAnsiTheme="minorHAnsi" w:cs="Arial"/>
                    <w:color w:val="000000"/>
                  </w:rPr>
                  <w:instrText xml:space="preserve"> &lt;&gt; "" </w:instrText>
                </w:r>
                <w:r w:rsidRPr="002230F4">
                  <w:rPr>
                    <w:rFonts w:asciiTheme="minorHAnsi" w:eastAsia="Times New Roman" w:hAnsiTheme="minorHAnsi" w:cs="Arial"/>
                    <w:noProof/>
                    <w:color w:val="000000"/>
                  </w:rPr>
                  <w:instrText>"ID: Strengthening of Social Forestry in Indonesia"</w:instrText>
                </w:r>
                <w:r w:rsidRPr="002230F4">
                  <w:rPr>
                    <w:rFonts w:asciiTheme="minorHAnsi" w:eastAsia="Times New Roman" w:hAnsiTheme="minorHAnsi" w:cs="Arial"/>
                    <w:color w:val="000000"/>
                  </w:rPr>
                  <w:instrText xml:space="preserve"> </w:instrText>
                </w:r>
                <w:r w:rsidRPr="002230F4">
                  <w:rPr>
                    <w:rFonts w:eastAsia="Times New Roman" w:cs="Arial"/>
                    <w:color w:val="000000"/>
                  </w:rPr>
                  <w:fldChar w:fldCharType="begin"/>
                </w:r>
                <w:r w:rsidRPr="002230F4">
                  <w:rPr>
                    <w:rFonts w:asciiTheme="minorHAnsi" w:eastAsia="Times New Roman" w:hAnsiTheme="minorHAnsi" w:cs="Arial"/>
                    <w:color w:val="000000"/>
                  </w:rPr>
                  <w:instrText xml:space="preserve"> MERGEFIELD  PROJECTINFO~$~TITLE  \* MERGEFORMAT </w:instrText>
                </w:r>
                <w:r w:rsidRPr="002230F4">
                  <w:rPr>
                    <w:rFonts w:eastAsia="Times New Roman" w:cs="Arial"/>
                    <w:color w:val="000000"/>
                  </w:rPr>
                  <w:fldChar w:fldCharType="separate"/>
                </w:r>
                <w:r w:rsidRPr="002230F4">
                  <w:rPr>
                    <w:rFonts w:asciiTheme="minorHAnsi" w:eastAsia="Times New Roman" w:hAnsiTheme="minorHAnsi" w:cs="Arial"/>
                    <w:color w:val="000000"/>
                  </w:rPr>
                  <w:instrText>«PROJECTINFO~$~TITLE»</w:instrText>
                </w:r>
                <w:r w:rsidRPr="002230F4">
                  <w:rPr>
                    <w:rFonts w:eastAsia="Times New Roman" w:cs="Arial"/>
                    <w:color w:val="000000"/>
                  </w:rPr>
                  <w:fldChar w:fldCharType="end"/>
                </w:r>
                <w:r w:rsidRPr="002230F4">
                  <w:rPr>
                    <w:rFonts w:eastAsia="Times New Roman" w:cs="Arial"/>
                    <w:color w:val="000000"/>
                  </w:rPr>
                  <w:fldChar w:fldCharType="separate"/>
                </w:r>
                <w:r w:rsidRPr="002230F4">
                  <w:rPr>
                    <w:rFonts w:asciiTheme="minorHAnsi" w:eastAsia="Times New Roman" w:hAnsiTheme="minorHAnsi" w:cs="Arial"/>
                    <w:noProof/>
                    <w:color w:val="000000"/>
                  </w:rPr>
                  <w:t>ID: Strengthening of Social Forestry in Indonesia</w:t>
                </w:r>
                <w:r w:rsidRPr="002230F4">
                  <w:rPr>
                    <w:rFonts w:eastAsia="Times New Roman" w:cs="Arial"/>
                    <w:color w:val="000000"/>
                  </w:rPr>
                  <w:fldChar w:fldCharType="end"/>
                </w:r>
              </w:p>
            </w:tc>
            <w:tc>
              <w:tcPr>
                <w:tcW w:w="2529" w:type="dxa"/>
                <w:tcBorders>
                  <w:top w:val="nil"/>
                  <w:bottom w:val="single" w:sz="4" w:space="0" w:color="E7E6E6"/>
                </w:tcBorders>
                <w:shd w:val="clear" w:color="auto" w:fill="F7F7F7"/>
                <w:hideMark/>
              </w:tcPr>
              <w:p w:rsidR="00572991" w:rsidRPr="002230F4" w:rsidRDefault="00572991" w:rsidP="007E1A9B">
                <w:pPr>
                  <w:widowControl w:val="0"/>
                  <w:autoSpaceDE w:val="0"/>
                  <w:autoSpaceDN w:val="0"/>
                  <w:adjustRightInd w:val="0"/>
                  <w:rPr>
                    <w:rFonts w:asciiTheme="minorHAnsi" w:eastAsia="Times New Roman" w:hAnsiTheme="minorHAnsi" w:cs="Arial"/>
                    <w:color w:val="000000"/>
                  </w:rPr>
                </w:pPr>
              </w:p>
            </w:tc>
          </w:tr>
          <w:tr w:rsidR="000F23A0" w:rsidTr="00662E77">
            <w:tblPrEx>
              <w:tblBorders>
                <w:insideH w:val="single" w:sz="4" w:space="0" w:color="E7E6E6"/>
                <w:insideV w:val="single" w:sz="4" w:space="0" w:color="E7E6E6"/>
              </w:tblBorders>
              <w:tblCellMar>
                <w:left w:w="130" w:type="dxa"/>
              </w:tblCellMar>
            </w:tblPrEx>
            <w:trPr>
              <w:trHeight w:val="368"/>
            </w:trPr>
            <w:tc>
              <w:tcPr>
                <w:tcW w:w="3177" w:type="dxa"/>
                <w:tcBorders>
                  <w:top w:val="single" w:sz="4" w:space="0" w:color="E7E6E6"/>
                  <w:bottom w:val="nil"/>
                </w:tcBorders>
                <w:shd w:val="clear" w:color="auto" w:fill="F7F7F7"/>
                <w:vAlign w:val="center"/>
                <w:hideMark/>
              </w:tcPr>
              <w:p w:rsidR="00572991" w:rsidRPr="002230F4" w:rsidRDefault="00FD4627"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Region</w:t>
                </w:r>
              </w:p>
            </w:tc>
            <w:tc>
              <w:tcPr>
                <w:tcW w:w="2599" w:type="dxa"/>
                <w:tcBorders>
                  <w:top w:val="single" w:sz="4" w:space="0" w:color="E7E6E6"/>
                  <w:bottom w:val="nil"/>
                </w:tcBorders>
                <w:shd w:val="clear" w:color="auto" w:fill="F7F7F7"/>
                <w:vAlign w:val="center"/>
                <w:hideMark/>
              </w:tcPr>
              <w:p w:rsidR="00572991" w:rsidRPr="002230F4" w:rsidRDefault="00FD4627"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Estimated Appraisal Date</w:t>
                </w:r>
              </w:p>
            </w:tc>
            <w:tc>
              <w:tcPr>
                <w:tcW w:w="2495" w:type="dxa"/>
                <w:tcBorders>
                  <w:top w:val="single" w:sz="4" w:space="0" w:color="E7E6E6"/>
                  <w:bottom w:val="nil"/>
                </w:tcBorders>
                <w:shd w:val="clear" w:color="auto" w:fill="F7F7F7"/>
                <w:vAlign w:val="center"/>
                <w:hideMark/>
              </w:tcPr>
              <w:p w:rsidR="00572991" w:rsidRPr="002230F4" w:rsidRDefault="00FD4627"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Estimated Board Date</w:t>
                </w:r>
              </w:p>
            </w:tc>
            <w:tc>
              <w:tcPr>
                <w:tcW w:w="2529" w:type="dxa"/>
                <w:tcBorders>
                  <w:top w:val="single" w:sz="4" w:space="0" w:color="E7E6E6"/>
                  <w:bottom w:val="nil"/>
                </w:tcBorders>
                <w:shd w:val="clear" w:color="auto" w:fill="F7F7F7"/>
                <w:vAlign w:val="center"/>
                <w:hideMark/>
              </w:tcPr>
              <w:p w:rsidR="00572991" w:rsidRPr="002230F4" w:rsidRDefault="00FD4627"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Practice Area (Lead)</w:t>
                </w:r>
              </w:p>
            </w:tc>
          </w:tr>
          <w:tr w:rsidR="000F23A0" w:rsidTr="00662E77">
            <w:tblPrEx>
              <w:tblBorders>
                <w:insideH w:val="single" w:sz="4" w:space="0" w:color="E7E6E6"/>
                <w:insideV w:val="single" w:sz="4" w:space="0" w:color="E7E6E6"/>
              </w:tblBorders>
              <w:tblCellMar>
                <w:left w:w="130" w:type="dxa"/>
              </w:tblCellMar>
            </w:tblPrEx>
            <w:trPr>
              <w:trHeight w:val="430"/>
            </w:trPr>
            <w:tc>
              <w:tcPr>
                <w:tcW w:w="3177" w:type="dxa"/>
                <w:tcBorders>
                  <w:top w:val="nil"/>
                  <w:bottom w:val="single" w:sz="4" w:space="0" w:color="E7E6E6"/>
                </w:tcBorders>
                <w:shd w:val="clear" w:color="auto" w:fill="F7F7F7"/>
                <w:hideMark/>
              </w:tcPr>
              <w:p w:rsidR="00572991" w:rsidRPr="002230F4" w:rsidRDefault="00FD4627"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EAST ASIA AND PACIFIC</w:t>
                </w:r>
              </w:p>
            </w:tc>
            <w:tc>
              <w:tcPr>
                <w:tcW w:w="2599" w:type="dxa"/>
                <w:tcBorders>
                  <w:top w:val="nil"/>
                  <w:bottom w:val="single" w:sz="4" w:space="0" w:color="E7E6E6"/>
                </w:tcBorders>
                <w:shd w:val="clear" w:color="auto" w:fill="F7F7F7"/>
                <w:hideMark/>
              </w:tcPr>
              <w:p w:rsidR="00572991" w:rsidRPr="002230F4" w:rsidRDefault="00FD4627"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20-Jan-2020</w:t>
                </w:r>
              </w:p>
            </w:tc>
            <w:tc>
              <w:tcPr>
                <w:tcW w:w="2495" w:type="dxa"/>
                <w:tcBorders>
                  <w:top w:val="nil"/>
                  <w:bottom w:val="single" w:sz="4" w:space="0" w:color="E7E6E6"/>
                </w:tcBorders>
                <w:shd w:val="clear" w:color="auto" w:fill="F7F7F7"/>
                <w:hideMark/>
              </w:tcPr>
              <w:p w:rsidR="00572991" w:rsidRPr="002230F4" w:rsidRDefault="00FD4627"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noProof/>
                    <w:color w:val="000000"/>
                  </w:rPr>
                  <w:t>27-Feb-2020</w:t>
                </w:r>
              </w:p>
            </w:tc>
            <w:tc>
              <w:tcPr>
                <w:tcW w:w="2529" w:type="dxa"/>
                <w:tcBorders>
                  <w:top w:val="nil"/>
                  <w:bottom w:val="single" w:sz="4" w:space="0" w:color="E7E6E6"/>
                </w:tcBorders>
                <w:shd w:val="clear" w:color="auto" w:fill="F7F7F7"/>
                <w:hideMark/>
              </w:tcPr>
              <w:p w:rsidR="00572991" w:rsidRPr="002230F4" w:rsidRDefault="00FD4627"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Environment, Natural Resources &amp; the Blue Economy</w:t>
                </w:r>
              </w:p>
            </w:tc>
          </w:tr>
          <w:tr w:rsidR="000F23A0" w:rsidTr="00662E77">
            <w:tblPrEx>
              <w:tblBorders>
                <w:insideH w:val="single" w:sz="4" w:space="0" w:color="E7E6E6"/>
                <w:insideV w:val="single" w:sz="4" w:space="0" w:color="E7E6E6"/>
              </w:tblBorders>
              <w:tblCellMar>
                <w:left w:w="130" w:type="dxa"/>
              </w:tblCellMar>
            </w:tblPrEx>
            <w:trPr>
              <w:trHeight w:val="368"/>
            </w:trPr>
            <w:tc>
              <w:tcPr>
                <w:tcW w:w="3177" w:type="dxa"/>
                <w:tcBorders>
                  <w:top w:val="single" w:sz="4" w:space="0" w:color="E7E6E6"/>
                  <w:bottom w:val="nil"/>
                </w:tcBorders>
                <w:shd w:val="clear" w:color="auto" w:fill="F7F7F7"/>
                <w:vAlign w:val="center"/>
                <w:hideMark/>
              </w:tcPr>
              <w:p w:rsidR="00572991" w:rsidRPr="002230F4" w:rsidRDefault="00FD4627" w:rsidP="007E1A9B">
                <w:pPr>
                  <w:widowControl w:val="0"/>
                  <w:autoSpaceDE w:val="0"/>
                  <w:autoSpaceDN w:val="0"/>
                  <w:adjustRightInd w:val="0"/>
                  <w:rPr>
                    <w:rFonts w:asciiTheme="minorHAnsi" w:eastAsia="Times New Roman" w:hAnsiTheme="minorHAnsi" w:cs="Arial"/>
                    <w:color w:val="000000"/>
                  </w:rPr>
                </w:pPr>
                <w:r>
                  <w:rPr>
                    <w:rFonts w:asciiTheme="minorHAnsi" w:eastAsia="Times New Roman" w:hAnsiTheme="minorHAnsi" w:cs="Arial"/>
                    <w:color w:val="767171"/>
                  </w:rPr>
                  <w:t>Financing</w:t>
                </w:r>
                <w:r w:rsidRPr="002230F4">
                  <w:rPr>
                    <w:rFonts w:asciiTheme="minorHAnsi" w:eastAsia="Times New Roman" w:hAnsiTheme="minorHAnsi" w:cs="Arial"/>
                    <w:color w:val="767171"/>
                  </w:rPr>
                  <w:t xml:space="preserve"> Instrument</w:t>
                </w:r>
              </w:p>
            </w:tc>
            <w:tc>
              <w:tcPr>
                <w:tcW w:w="2599" w:type="dxa"/>
                <w:tcBorders>
                  <w:top w:val="single" w:sz="4" w:space="0" w:color="E7E6E6"/>
                  <w:bottom w:val="nil"/>
                </w:tcBorders>
                <w:shd w:val="clear" w:color="auto" w:fill="F7F7F7"/>
                <w:vAlign w:val="center"/>
              </w:tcPr>
              <w:p w:rsidR="00572991" w:rsidRPr="002230F4" w:rsidRDefault="00FD4627"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Borrower(s)</w:t>
                </w:r>
              </w:p>
            </w:tc>
            <w:tc>
              <w:tcPr>
                <w:tcW w:w="2495" w:type="dxa"/>
                <w:tcBorders>
                  <w:top w:val="single" w:sz="4" w:space="0" w:color="E7E6E6"/>
                  <w:bottom w:val="nil"/>
                </w:tcBorders>
                <w:shd w:val="clear" w:color="auto" w:fill="F7F7F7"/>
                <w:vAlign w:val="center"/>
              </w:tcPr>
              <w:p w:rsidR="00572991" w:rsidRPr="002230F4" w:rsidRDefault="00FD4627"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Implementing Agency</w:t>
                </w:r>
              </w:p>
            </w:tc>
            <w:tc>
              <w:tcPr>
                <w:tcW w:w="2529" w:type="dxa"/>
                <w:tcBorders>
                  <w:top w:val="single" w:sz="4" w:space="0" w:color="E7E6E6"/>
                  <w:bottom w:val="nil"/>
                </w:tcBorders>
                <w:shd w:val="clear" w:color="auto" w:fill="F7F7F7"/>
                <w:vAlign w:val="center"/>
              </w:tcPr>
              <w:p w:rsidR="00572991" w:rsidRPr="002230F4" w:rsidRDefault="00FD4627" w:rsidP="007E1A9B">
                <w:pPr>
                  <w:widowControl w:val="0"/>
                  <w:autoSpaceDE w:val="0"/>
                  <w:autoSpaceDN w:val="0"/>
                  <w:adjustRightInd w:val="0"/>
                  <w:rPr>
                    <w:rFonts w:asciiTheme="minorHAnsi" w:eastAsia="Times New Roman" w:hAnsiTheme="minorHAnsi"/>
                    <w:color w:val="000000"/>
                  </w:rPr>
                </w:pPr>
                <w:r w:rsidRPr="002230F4">
                  <w:rPr>
                    <w:rFonts w:asciiTheme="minorHAnsi" w:eastAsia="Times New Roman" w:hAnsiTheme="minorHAnsi" w:cs="Arial"/>
                    <w:color w:val="767171"/>
                  </w:rPr>
                  <w:t>GEF Focal Area</w:t>
                </w:r>
              </w:p>
            </w:tc>
          </w:tr>
          <w:tr w:rsidR="000F23A0" w:rsidTr="00662E77">
            <w:tblPrEx>
              <w:tblBorders>
                <w:insideH w:val="single" w:sz="4" w:space="0" w:color="E7E6E6"/>
                <w:insideV w:val="single" w:sz="4" w:space="0" w:color="E7E6E6"/>
              </w:tblBorders>
              <w:tblCellMar>
                <w:left w:w="130" w:type="dxa"/>
              </w:tblCellMar>
            </w:tblPrEx>
            <w:trPr>
              <w:trHeight w:val="430"/>
            </w:trPr>
            <w:tc>
              <w:tcPr>
                <w:tcW w:w="3177" w:type="dxa"/>
                <w:tcBorders>
                  <w:top w:val="nil"/>
                  <w:bottom w:val="single" w:sz="4" w:space="0" w:color="E7E6E6"/>
                </w:tcBorders>
                <w:shd w:val="clear" w:color="auto" w:fill="F7F7F7"/>
                <w:hideMark/>
              </w:tcPr>
              <w:p w:rsidR="00572991" w:rsidRPr="002230F4" w:rsidRDefault="00FD4627"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Investment Project Financing</w:t>
                </w:r>
              </w:p>
            </w:tc>
            <w:tc>
              <w:tcPr>
                <w:tcW w:w="2599" w:type="dxa"/>
                <w:tcBorders>
                  <w:top w:val="nil"/>
                  <w:bottom w:val="single" w:sz="4" w:space="0" w:color="E7E6E6"/>
                </w:tcBorders>
                <w:shd w:val="clear" w:color="auto" w:fill="F7F7F7"/>
              </w:tcPr>
              <w:p w:rsidR="00572991" w:rsidRPr="002230F4" w:rsidRDefault="00FD4627"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Ministry of Finance (MOF)</w:t>
                </w:r>
              </w:p>
            </w:tc>
            <w:tc>
              <w:tcPr>
                <w:tcW w:w="2495" w:type="dxa"/>
                <w:tcBorders>
                  <w:top w:val="nil"/>
                  <w:bottom w:val="single" w:sz="4" w:space="0" w:color="E7E6E6"/>
                </w:tcBorders>
                <w:shd w:val="clear" w:color="auto" w:fill="F7F7F7"/>
              </w:tcPr>
              <w:p w:rsidR="00572991" w:rsidRPr="002230F4" w:rsidRDefault="00FD4627"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Ministry of Environment and Forestry (MOEF)</w:t>
                </w:r>
              </w:p>
            </w:tc>
            <w:tc>
              <w:tcPr>
                <w:tcW w:w="2529" w:type="dxa"/>
                <w:tcBorders>
                  <w:top w:val="nil"/>
                  <w:bottom w:val="single" w:sz="4" w:space="0" w:color="E7E6E6"/>
                </w:tcBorders>
                <w:shd w:val="clear" w:color="auto" w:fill="F7F7F7"/>
              </w:tcPr>
              <w:p w:rsidR="00572991" w:rsidRPr="002230F4" w:rsidRDefault="00FD4627" w:rsidP="007E1A9B">
                <w:pPr>
                  <w:rPr>
                    <w:rFonts w:asciiTheme="minorHAnsi" w:eastAsia="Times New Roman" w:hAnsiTheme="minorHAnsi"/>
                    <w:color w:val="000000"/>
                  </w:rPr>
                </w:pPr>
                <w:r w:rsidRPr="002230F4">
                  <w:rPr>
                    <w:rFonts w:asciiTheme="minorHAnsi" w:eastAsia="Times New Roman" w:hAnsiTheme="minorHAnsi" w:cs="Arial"/>
                    <w:noProof/>
                    <w:color w:val="000000"/>
                  </w:rPr>
                  <w:t>Multi-focal area</w:t>
                </w:r>
              </w:p>
            </w:tc>
          </w:tr>
        </w:tbl>
        <w:p w:rsidR="00572991" w:rsidRPr="002230F4" w:rsidRDefault="00572991" w:rsidP="00662E77">
          <w:pPr>
            <w:shd w:val="clear" w:color="auto" w:fill="F7F7F7"/>
            <w:spacing w:after="0" w:line="240" w:lineRule="auto"/>
            <w:ind w:left="-691" w:right="-691"/>
          </w:pPr>
        </w:p>
        <w:tbl>
          <w:tblPr>
            <w:tblStyle w:val="TableGrid44"/>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0F23A0" w:rsidTr="00662E77">
            <w:tc>
              <w:tcPr>
                <w:tcW w:w="10800" w:type="dxa"/>
                <w:shd w:val="clear" w:color="auto" w:fill="F7F7F7"/>
              </w:tcPr>
              <w:p w:rsidR="00662E77" w:rsidRPr="002230F4" w:rsidRDefault="00FD4627" w:rsidP="001F412E">
                <w:pPr>
                  <w:widowControl w:val="0"/>
                  <w:shd w:val="clear" w:color="auto" w:fill="F7F7F7"/>
                  <w:rPr>
                    <w:color w:val="7F7F7F" w:themeColor="text1" w:themeTint="80"/>
                  </w:rPr>
                </w:pPr>
                <w:r w:rsidRPr="002230F4">
                  <w:rPr>
                    <w:color w:val="7F7F7F" w:themeColor="text1" w:themeTint="80"/>
                  </w:rPr>
                  <w:t>Proposed Development Objective(s)</w:t>
                </w:r>
              </w:p>
            </w:tc>
          </w:tr>
          <w:tr w:rsidR="000F23A0" w:rsidTr="00662E77">
            <w:tc>
              <w:tcPr>
                <w:tcW w:w="10800" w:type="dxa"/>
                <w:shd w:val="clear" w:color="auto" w:fill="F7F7F7"/>
              </w:tcPr>
              <w:p w:rsidR="00662E77" w:rsidRPr="002230F4" w:rsidRDefault="00662E77" w:rsidP="007E1A9B">
                <w:pPr>
                  <w:shd w:val="clear" w:color="auto" w:fill="F7F7F7"/>
                </w:pPr>
              </w:p>
            </w:tc>
          </w:tr>
          <w:tr w:rsidR="000F23A0" w:rsidTr="001B0034">
            <w:trPr>
              <w:trHeight w:val="396"/>
            </w:trPr>
            <w:tc>
              <w:tcPr>
                <w:tcW w:w="10800" w:type="dxa"/>
                <w:shd w:val="clear" w:color="auto" w:fill="F7F7F7"/>
                <w:vAlign w:val="center"/>
              </w:tcPr>
              <w:p w:rsidR="00662E77" w:rsidRPr="002230F4" w:rsidRDefault="00AF3A62" w:rsidP="00AF3A62">
                <w:pPr>
                  <w:shd w:val="clear" w:color="auto" w:fill="F7F7F7"/>
                  <w:rPr>
                    <w:bCs/>
                  </w:rPr>
                </w:pPr>
                <w:r>
                  <w:rPr>
                    <w:bCs/>
                    <w:noProof/>
                  </w:rPr>
                  <w:t>The Project Development Objective (PDO) is to improve access to forest land use rights and strengthen community management in selected priority areas allocated for social forestry</w:t>
                </w:r>
              </w:p>
            </w:tc>
          </w:tr>
        </w:tbl>
        <w:p w:rsidR="009D5C24" w:rsidRPr="002230F4" w:rsidRDefault="009D5C24" w:rsidP="00662E77">
          <w:pPr>
            <w:shd w:val="clear" w:color="auto" w:fill="F7F7F7"/>
            <w:spacing w:after="0" w:line="240" w:lineRule="auto"/>
            <w:ind w:left="-691" w:right="-691"/>
          </w:pPr>
        </w:p>
        <w:tbl>
          <w:tblPr>
            <w:tblStyle w:val="TableGrid44"/>
            <w:tblW w:w="10795"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795"/>
          </w:tblGrid>
          <w:tr w:rsidR="000F23A0" w:rsidTr="001B0034">
            <w:tc>
              <w:tcPr>
                <w:tcW w:w="10795" w:type="dxa"/>
                <w:tcBorders>
                  <w:bottom w:val="single" w:sz="12" w:space="0" w:color="D9D9D9"/>
                </w:tcBorders>
                <w:shd w:val="clear" w:color="auto" w:fill="F7F7F7"/>
              </w:tcPr>
              <w:p w:rsidR="00662E77" w:rsidRPr="002230F4" w:rsidRDefault="00FD4627" w:rsidP="007E1A9B">
                <w:pPr>
                  <w:keepNext/>
                  <w:widowControl w:val="0"/>
                  <w:autoSpaceDE w:val="0"/>
                  <w:autoSpaceDN w:val="0"/>
                  <w:adjustRightInd w:val="0"/>
                  <w:rPr>
                    <w:color w:val="7F7F7F" w:themeColor="text1" w:themeTint="80"/>
                  </w:rPr>
                </w:pPr>
                <w:r>
                  <w:rPr>
                    <w:color w:val="7F7F7F" w:themeColor="text1" w:themeTint="80"/>
                  </w:rPr>
                  <w:t>Components</w:t>
                </w:r>
              </w:p>
            </w:tc>
          </w:tr>
          <w:tr w:rsidR="000F23A0" w:rsidTr="00CA5FCF">
            <w:trPr>
              <w:trHeight w:val="474"/>
            </w:trPr>
            <w:tc>
              <w:tcPr>
                <w:tcW w:w="10795" w:type="dxa"/>
                <w:tcBorders>
                  <w:top w:val="single" w:sz="12" w:space="0" w:color="D9D9D9"/>
                  <w:bottom w:val="single" w:sz="4" w:space="0" w:color="E7E6E6"/>
                </w:tcBorders>
                <w:shd w:val="clear" w:color="auto" w:fill="F7F7F7"/>
                <w:vAlign w:val="center"/>
              </w:tcPr>
              <w:p w:rsidR="00662E77" w:rsidRPr="002230F4" w:rsidRDefault="00FD4627" w:rsidP="001B0034">
                <w:pPr>
                  <w:shd w:val="clear" w:color="auto" w:fill="F7F7F7"/>
                  <w:rPr>
                    <w:bCs/>
                  </w:rPr>
                </w:pPr>
                <w:r w:rsidRPr="002230F4">
                  <w:rPr>
                    <w:bCs/>
                    <w:noProof/>
                  </w:rPr>
                  <w:t>Policy and institutional</w:t>
                </w:r>
                <w:r w:rsidRPr="002230F4">
                  <w:rPr>
                    <w:bCs/>
                    <w:noProof/>
                  </w:rPr>
                  <w:t xml:space="preserve"> strengthening to support social forestry</w:t>
                </w:r>
              </w:p>
              <w:p w:rsidR="00662E77" w:rsidRPr="002230F4" w:rsidRDefault="00FD4627" w:rsidP="001B0034">
                <w:pPr>
                  <w:shd w:val="clear" w:color="auto" w:fill="F7F7F7"/>
                  <w:rPr>
                    <w:bCs/>
                  </w:rPr>
                </w:pPr>
                <w:r w:rsidRPr="002230F4">
                  <w:rPr>
                    <w:bCs/>
                    <w:noProof/>
                  </w:rPr>
                  <w:t>Strengthening community management within social forestry</w:t>
                </w:r>
              </w:p>
              <w:p w:rsidR="00662E77" w:rsidRPr="002230F4" w:rsidRDefault="00FD4627" w:rsidP="001B0034">
                <w:pPr>
                  <w:shd w:val="clear" w:color="auto" w:fill="F7F7F7"/>
                  <w:rPr>
                    <w:bCs/>
                  </w:rPr>
                </w:pPr>
                <w:r w:rsidRPr="002230F4">
                  <w:rPr>
                    <w:bCs/>
                    <w:noProof/>
                  </w:rPr>
                  <w:t>Project management and Monitoring and Evaluation</w:t>
                </w:r>
              </w:p>
            </w:tc>
          </w:tr>
        </w:tbl>
        <w:p w:rsidR="009D5C24" w:rsidRPr="002230F4" w:rsidRDefault="009D5C24" w:rsidP="00662E77">
          <w:pPr>
            <w:shd w:val="clear" w:color="auto" w:fill="F7F7F7"/>
            <w:spacing w:after="0" w:line="240" w:lineRule="auto"/>
            <w:ind w:left="-691" w:right="-691"/>
          </w:pPr>
        </w:p>
        <w:p w:rsidR="00572991" w:rsidRDefault="00572991" w:rsidP="00662E77">
          <w:pPr>
            <w:shd w:val="clear" w:color="auto" w:fill="F7F7F7"/>
            <w:spacing w:after="0" w:line="240" w:lineRule="auto"/>
            <w:ind w:left="-691" w:right="-691"/>
          </w:pPr>
        </w:p>
        <w:tbl>
          <w:tblPr>
            <w:tblStyle w:val="TableGrid44"/>
            <w:tblW w:w="10766" w:type="dxa"/>
            <w:tblInd w:w="-720" w:type="dxa"/>
            <w:tblBorders>
              <w:top w:val="none" w:sz="0" w:space="0" w:color="auto"/>
              <w:left w:val="single" w:sz="24" w:space="0" w:color="BFBFBF"/>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766"/>
          </w:tblGrid>
          <w:tr w:rsidR="000F23A0" w:rsidTr="00A478CE">
            <w:trPr>
              <w:trHeight w:val="432"/>
            </w:trPr>
            <w:tc>
              <w:tcPr>
                <w:tcW w:w="10766" w:type="dxa"/>
                <w:shd w:val="clear" w:color="auto" w:fill="F7F7F7"/>
                <w:vAlign w:val="center"/>
              </w:tcPr>
              <w:p w:rsidR="001970BA" w:rsidRPr="001970BA" w:rsidRDefault="00FD4627" w:rsidP="001970BA">
                <w:pPr>
                  <w:ind w:right="-691"/>
                  <w:rPr>
                    <w:b/>
                  </w:rPr>
                </w:pPr>
                <w:r w:rsidRPr="001970BA">
                  <w:rPr>
                    <w:b/>
                  </w:rPr>
                  <w:t>PROJECT FINANCING DATA (US$, Millions)</w:t>
                </w:r>
              </w:p>
            </w:tc>
          </w:tr>
        </w:tbl>
        <w:p w:rsidR="001970BA" w:rsidRPr="002230F4" w:rsidRDefault="001970BA" w:rsidP="001970BA">
          <w:pPr>
            <w:shd w:val="clear" w:color="auto" w:fill="F7F7F7"/>
            <w:spacing w:after="0" w:line="14" w:lineRule="exact"/>
            <w:ind w:left="-691" w:right="-691"/>
          </w:pPr>
        </w:p>
        <w:p w:rsidR="00572991" w:rsidRPr="009235B0" w:rsidRDefault="00572991" w:rsidP="009235B0">
          <w:pPr>
            <w:shd w:val="clear" w:color="auto" w:fill="F7F7F7"/>
            <w:spacing w:after="0" w:line="14" w:lineRule="exact"/>
            <w:ind w:left="-691" w:right="-691"/>
            <w:rPr>
              <w:color w:val="F7F7F7"/>
            </w:rPr>
          </w:pPr>
        </w:p>
        <w:tbl>
          <w:tblPr>
            <w:tblStyle w:val="TableGrid4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6906"/>
            <w:gridCol w:w="3894"/>
          </w:tblGrid>
          <w:tr w:rsidR="000F23A0" w:rsidTr="0076541A">
            <w:trPr>
              <w:trHeight w:val="70"/>
            </w:trPr>
            <w:tc>
              <w:tcPr>
                <w:tcW w:w="10800" w:type="dxa"/>
                <w:gridSpan w:val="2"/>
                <w:tcBorders>
                  <w:bottom w:val="single" w:sz="4" w:space="0" w:color="D9D9D9"/>
                </w:tcBorders>
                <w:shd w:val="clear" w:color="auto" w:fill="F7F7F7"/>
              </w:tcPr>
              <w:p w:rsidR="00C83AC6" w:rsidRDefault="00C83AC6" w:rsidP="009712CC">
                <w:pPr>
                  <w:tabs>
                    <w:tab w:val="left" w:pos="10962"/>
                  </w:tabs>
                  <w:spacing w:line="14" w:lineRule="exact"/>
                  <w:ind w:left="-29"/>
                  <w:rPr>
                    <w:b/>
                    <w:color w:val="002060"/>
                  </w:rPr>
                </w:pPr>
              </w:p>
              <w:p w:rsidR="00C83AC6" w:rsidRDefault="00FD4627" w:rsidP="00295AAA">
                <w:pPr>
                  <w:tabs>
                    <w:tab w:val="left" w:pos="10962"/>
                  </w:tabs>
                  <w:spacing w:before="240"/>
                  <w:ind w:left="-29"/>
                  <w:rPr>
                    <w:b/>
                    <w:color w:val="FFFFFF" w:themeColor="background1"/>
                    <w:sz w:val="2"/>
                    <w:szCs w:val="2"/>
                  </w:rPr>
                </w:pPr>
                <w:r w:rsidRPr="00304676">
                  <w:rPr>
                    <w:b/>
                    <w:color w:val="002060"/>
                  </w:rPr>
                  <w:t>SUMMARY</w:t>
                </w:r>
                <w:r w:rsidRPr="00304676">
                  <w:rPr>
                    <w:b/>
                    <w:color w:val="FFFFFF" w:themeColor="background1"/>
                    <w:sz w:val="2"/>
                    <w:szCs w:val="2"/>
                  </w:rPr>
                  <w:t>-NewFin1</w:t>
                </w:r>
              </w:p>
              <w:p w:rsidR="00C83AC6" w:rsidRPr="00304676" w:rsidRDefault="00C83AC6" w:rsidP="00C83AC6">
                <w:pPr>
                  <w:tabs>
                    <w:tab w:val="left" w:pos="10962"/>
                  </w:tabs>
                  <w:ind w:left="-24"/>
                  <w:rPr>
                    <w:noProof/>
                  </w:rPr>
                </w:pPr>
              </w:p>
            </w:tc>
          </w:tr>
          <w:tr w:rsidR="000F23A0" w:rsidTr="00082759">
            <w:trPr>
              <w:trHeight w:val="368"/>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rsidR="009235B0" w:rsidRPr="004C688D" w:rsidRDefault="00FD4627" w:rsidP="00082759">
                <w:pPr>
                  <w:rPr>
                    <w:b/>
                    <w:noProof/>
                  </w:rPr>
                </w:pPr>
                <w:r w:rsidRPr="004C688D">
                  <w:rPr>
                    <w:b/>
                    <w:noProof/>
                  </w:rPr>
                  <w:t>Total Project Cost</w:t>
                </w:r>
              </w:p>
            </w:tc>
            <w:tc>
              <w:tcPr>
                <w:tcW w:w="3894" w:type="dxa"/>
                <w:tcBorders>
                  <w:top w:val="single" w:sz="4" w:space="0" w:color="D9D9D9"/>
                  <w:left w:val="single" w:sz="4" w:space="0" w:color="D9D9D9"/>
                  <w:bottom w:val="single" w:sz="4" w:space="0" w:color="D9D9D9"/>
                  <w:right w:val="single" w:sz="4" w:space="0" w:color="D9D9D9"/>
                </w:tcBorders>
                <w:shd w:val="clear" w:color="auto" w:fill="F7F7F7"/>
                <w:vAlign w:val="center"/>
              </w:tcPr>
              <w:p w:rsidR="009235B0" w:rsidRDefault="00FD4627" w:rsidP="00082759">
                <w:pPr>
                  <w:ind w:right="-18"/>
                  <w:jc w:val="right"/>
                  <w:rPr>
                    <w:color w:val="767171" w:themeColor="background2" w:themeShade="80"/>
                  </w:rPr>
                </w:pPr>
                <w:r>
                  <w:rPr>
                    <w:noProof/>
                  </w:rPr>
                  <w:t>109.43</w:t>
                </w:r>
              </w:p>
            </w:tc>
          </w:tr>
          <w:tr w:rsidR="000F23A0" w:rsidTr="00082759">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rsidR="009235B0" w:rsidRPr="004C688D" w:rsidRDefault="00FD4627" w:rsidP="00082759">
                <w:pPr>
                  <w:rPr>
                    <w:b/>
                    <w:noProof/>
                  </w:rPr>
                </w:pPr>
                <w:r w:rsidRPr="004C688D">
                  <w:rPr>
                    <w:b/>
                    <w:noProof/>
                  </w:rPr>
                  <w:t xml:space="preserve">Total </w:t>
                </w:r>
                <w:r w:rsidRPr="004C688D">
                  <w:rPr>
                    <w:b/>
                    <w:noProof/>
                  </w:rPr>
                  <w:t>Financing</w:t>
                </w:r>
              </w:p>
            </w:tc>
            <w:tc>
              <w:tcPr>
                <w:tcW w:w="3894" w:type="dxa"/>
                <w:tcBorders>
                  <w:top w:val="single" w:sz="4" w:space="0" w:color="D9D9D9"/>
                  <w:left w:val="single" w:sz="4" w:space="0" w:color="D9D9D9"/>
                  <w:bottom w:val="single" w:sz="4" w:space="0" w:color="D9D9D9"/>
                  <w:right w:val="single" w:sz="4" w:space="0" w:color="D9D9D9"/>
                </w:tcBorders>
                <w:shd w:val="clear" w:color="auto" w:fill="F7F7F7"/>
                <w:vAlign w:val="center"/>
              </w:tcPr>
              <w:p w:rsidR="009235B0" w:rsidRDefault="00FD4627" w:rsidP="00082759">
                <w:pPr>
                  <w:jc w:val="right"/>
                  <w:rPr>
                    <w:color w:val="767171" w:themeColor="background2" w:themeShade="80"/>
                  </w:rPr>
                </w:pPr>
                <w:r>
                  <w:rPr>
                    <w:noProof/>
                  </w:rPr>
                  <w:t>109.43</w:t>
                </w:r>
              </w:p>
            </w:tc>
          </w:tr>
          <w:tr w:rsidR="000F23A0" w:rsidTr="00082759">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rsidR="00C83AC6" w:rsidRPr="004C688D" w:rsidRDefault="00FD4627" w:rsidP="00082759">
                <w:pPr>
                  <w:ind w:left="885"/>
                  <w:rPr>
                    <w:b/>
                  </w:rPr>
                </w:pPr>
                <w:r w:rsidRPr="00304676">
                  <w:rPr>
                    <w:b/>
                  </w:rPr>
                  <w:t>of which IBRD/IDA</w:t>
                </w:r>
              </w:p>
            </w:tc>
            <w:tc>
              <w:tcPr>
                <w:tcW w:w="3894" w:type="dxa"/>
                <w:tcBorders>
                  <w:top w:val="single" w:sz="4" w:space="0" w:color="D9D9D9"/>
                  <w:left w:val="single" w:sz="4" w:space="0" w:color="D9D9D9"/>
                  <w:bottom w:val="single" w:sz="4" w:space="0" w:color="D9D9D9"/>
                  <w:right w:val="single" w:sz="4" w:space="0" w:color="D9D9D9"/>
                </w:tcBorders>
                <w:shd w:val="clear" w:color="auto" w:fill="F7F7F7"/>
                <w:vAlign w:val="center"/>
              </w:tcPr>
              <w:p w:rsidR="00C83AC6" w:rsidRPr="00304676" w:rsidRDefault="00FD4627" w:rsidP="00082759">
                <w:pPr>
                  <w:jc w:val="right"/>
                </w:pPr>
                <w:r>
                  <w:rPr>
                    <w:noProof/>
                  </w:rPr>
                  <w:t>0.00</w:t>
                </w:r>
              </w:p>
            </w:tc>
          </w:tr>
          <w:tr w:rsidR="000F23A0" w:rsidTr="00082759">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rsidR="009235B0" w:rsidRPr="004C688D" w:rsidRDefault="00FD4627" w:rsidP="00082759">
                <w:pPr>
                  <w:rPr>
                    <w:b/>
                    <w:noProof/>
                  </w:rPr>
                </w:pPr>
                <w:r w:rsidRPr="004C688D">
                  <w:rPr>
                    <w:b/>
                    <w:noProof/>
                  </w:rPr>
                  <w:t>Financing Gap</w:t>
                </w:r>
              </w:p>
            </w:tc>
            <w:tc>
              <w:tcPr>
                <w:tcW w:w="3894" w:type="dxa"/>
                <w:tcBorders>
                  <w:top w:val="single" w:sz="4" w:space="0" w:color="D9D9D9"/>
                  <w:left w:val="single" w:sz="4" w:space="0" w:color="D9D9D9"/>
                  <w:bottom w:val="single" w:sz="4" w:space="0" w:color="D9D9D9"/>
                  <w:right w:val="single" w:sz="4" w:space="0" w:color="D9D9D9"/>
                </w:tcBorders>
                <w:shd w:val="clear" w:color="auto" w:fill="F7F7F7"/>
                <w:vAlign w:val="center"/>
              </w:tcPr>
              <w:p w:rsidR="009235B0" w:rsidRDefault="00FD4627" w:rsidP="00082759">
                <w:pPr>
                  <w:jc w:val="right"/>
                  <w:rPr>
                    <w:color w:val="767171" w:themeColor="background2" w:themeShade="80"/>
                  </w:rPr>
                </w:pPr>
                <w:r>
                  <w:rPr>
                    <w:noProof/>
                  </w:rPr>
                  <w:t>0.00</w:t>
                </w:r>
              </w:p>
            </w:tc>
          </w:tr>
          <w:tr w:rsidR="000F23A0" w:rsidTr="0076541A">
            <w:trPr>
              <w:trHeight w:val="350"/>
            </w:trPr>
            <w:tc>
              <w:tcPr>
                <w:tcW w:w="10800" w:type="dxa"/>
                <w:gridSpan w:val="2"/>
                <w:tcBorders>
                  <w:top w:val="single" w:sz="4" w:space="0" w:color="D9D9D9"/>
                </w:tcBorders>
                <w:shd w:val="clear" w:color="auto" w:fill="F7F7F7"/>
              </w:tcPr>
              <w:p w:rsidR="009235B0" w:rsidRDefault="009235B0" w:rsidP="00B26BD7"/>
            </w:tc>
          </w:tr>
        </w:tbl>
        <w:p w:rsidR="009235B0" w:rsidRPr="009235B0" w:rsidRDefault="009235B0" w:rsidP="009235B0">
          <w:pPr>
            <w:shd w:val="clear" w:color="auto" w:fill="F7F7F7"/>
            <w:spacing w:after="0" w:line="14" w:lineRule="exact"/>
            <w:ind w:left="-691" w:right="-691"/>
            <w:rPr>
              <w:color w:val="F7F7F7"/>
            </w:rPr>
          </w:pPr>
        </w:p>
        <w:p w:rsidR="009235B0" w:rsidRPr="009235B0" w:rsidRDefault="009235B0" w:rsidP="009235B0">
          <w:pPr>
            <w:shd w:val="clear" w:color="auto" w:fill="F7F7F7"/>
            <w:spacing w:after="0" w:line="14" w:lineRule="exact"/>
            <w:ind w:left="-691" w:right="-691"/>
            <w:rPr>
              <w:color w:val="F7F7F7"/>
            </w:rPr>
          </w:pPr>
        </w:p>
        <w:p w:rsidR="009235B0" w:rsidRPr="00D856A3" w:rsidRDefault="009235B0" w:rsidP="00D856A3">
          <w:pPr>
            <w:shd w:val="clear" w:color="auto" w:fill="F7F7F7"/>
            <w:spacing w:after="0" w:line="14" w:lineRule="exact"/>
            <w:ind w:left="-691" w:right="-691"/>
            <w:rPr>
              <w:color w:val="F7F7F7"/>
            </w:rPr>
          </w:pPr>
        </w:p>
        <w:tbl>
          <w:tblPr>
            <w:tblStyle w:val="TableGrid1444"/>
            <w:tblW w:w="10800" w:type="dxa"/>
            <w:tblInd w:w="-720" w:type="dxa"/>
            <w:tblBorders>
              <w:top w:val="single" w:sz="4" w:space="0" w:color="D9D9D9"/>
              <w:left w:val="none" w:sz="0" w:space="0" w:color="auto"/>
              <w:bottom w:val="single" w:sz="4" w:space="0" w:color="D9D9D9"/>
              <w:right w:val="none" w:sz="0" w:space="0" w:color="auto"/>
              <w:insideH w:val="single" w:sz="4" w:space="0" w:color="D9D9D9"/>
              <w:insideV w:val="single" w:sz="4" w:space="0" w:color="D9D9D9"/>
            </w:tblBorders>
            <w:shd w:val="clear" w:color="auto" w:fill="F7F7F7"/>
            <w:tblLayout w:type="fixed"/>
            <w:tblLook w:val="04A0" w:firstRow="1" w:lastRow="0" w:firstColumn="1" w:lastColumn="0" w:noHBand="0" w:noVBand="1"/>
          </w:tblPr>
          <w:tblGrid>
            <w:gridCol w:w="7740"/>
            <w:gridCol w:w="3060"/>
          </w:tblGrid>
          <w:tr w:rsidR="000F23A0" w:rsidTr="006217BF">
            <w:trPr>
              <w:trHeight w:val="467"/>
            </w:trPr>
            <w:tc>
              <w:tcPr>
                <w:tcW w:w="10800" w:type="dxa"/>
                <w:gridSpan w:val="2"/>
                <w:tcBorders>
                  <w:top w:val="nil"/>
                  <w:bottom w:val="nil"/>
                </w:tcBorders>
                <w:shd w:val="clear" w:color="auto" w:fill="F7F7F7"/>
              </w:tcPr>
              <w:p w:rsidR="002E128C" w:rsidRPr="00304676" w:rsidRDefault="00FD4627" w:rsidP="00B26BD7">
                <w:pPr>
                  <w:tabs>
                    <w:tab w:val="left" w:pos="10962"/>
                  </w:tabs>
                  <w:ind w:left="-24"/>
                </w:pPr>
                <w:r w:rsidRPr="00304676">
                  <w:rPr>
                    <w:b/>
                    <w:color w:val="002060"/>
                  </w:rPr>
                  <w:t>DETAILS</w:t>
                </w:r>
                <w:r w:rsidRPr="00304676">
                  <w:rPr>
                    <w:b/>
                    <w:color w:val="FFFFFF" w:themeColor="background1"/>
                    <w:sz w:val="2"/>
                    <w:szCs w:val="2"/>
                  </w:rPr>
                  <w:t>-NewFinEnh1</w:t>
                </w:r>
              </w:p>
            </w:tc>
          </w:tr>
          <w:tr w:rsidR="000F23A0" w:rsidTr="003D2D61">
            <w:trPr>
              <w:trHeight w:val="432"/>
            </w:trPr>
            <w:tc>
              <w:tcPr>
                <w:tcW w:w="10800" w:type="dxa"/>
                <w:gridSpan w:val="2"/>
                <w:tcBorders>
                  <w:top w:val="nil"/>
                  <w:left w:val="nil"/>
                  <w:bottom w:val="single" w:sz="4" w:space="0" w:color="D9D9D9"/>
                  <w:right w:val="nil"/>
                </w:tcBorders>
                <w:shd w:val="clear" w:color="auto" w:fill="F7F7F7"/>
                <w:vAlign w:val="center"/>
              </w:tcPr>
              <w:p w:rsidR="002E128C" w:rsidRPr="00304676" w:rsidRDefault="00FD4627" w:rsidP="00BC27C6">
                <w:pPr>
                  <w:tabs>
                    <w:tab w:val="left" w:pos="598"/>
                    <w:tab w:val="right" w:pos="2844"/>
                  </w:tabs>
                </w:pPr>
                <w:r w:rsidRPr="00304676">
                  <w:rPr>
                    <w:b/>
                  </w:rPr>
                  <w:t>Non-World Bank Group Financing</w:t>
                </w:r>
              </w:p>
            </w:tc>
          </w:tr>
          <w:tr w:rsidR="000F23A0" w:rsidTr="00BC27C6">
            <w:trPr>
              <w:trHeight w:val="432"/>
            </w:trPr>
            <w:tc>
              <w:tcPr>
                <w:tcW w:w="7740" w:type="dxa"/>
                <w:tcBorders>
                  <w:top w:val="single" w:sz="4" w:space="0" w:color="D9D9D9"/>
                  <w:left w:val="single" w:sz="4" w:space="0" w:color="D9D9D9"/>
                  <w:bottom w:val="single" w:sz="4" w:space="0" w:color="D9D9D9"/>
                </w:tcBorders>
                <w:shd w:val="clear" w:color="auto" w:fill="F7F7F7"/>
                <w:vAlign w:val="center"/>
              </w:tcPr>
              <w:p w:rsidR="002E128C" w:rsidRPr="00304676" w:rsidRDefault="00FD4627" w:rsidP="00BC27C6">
                <w:pPr>
                  <w:rPr>
                    <w:sz w:val="10"/>
                    <w:szCs w:val="10"/>
                  </w:rPr>
                </w:pPr>
                <w:r w:rsidRPr="00304676">
                  <w:fldChar w:fldCharType="begin"/>
                </w:r>
                <w:r w:rsidRPr="00304676">
                  <w:instrText xml:space="preserve"> IF</w:instrText>
                </w:r>
                <w:r w:rsidRPr="00304676">
                  <w:rPr>
                    <w:noProof/>
                  </w:rPr>
                  <w:instrText xml:space="preserve"> 1 </w:instrText>
                </w:r>
                <w:r w:rsidRPr="00304676">
                  <w:instrText xml:space="preserve">="1" "  </w:instrText>
                </w:r>
                <w:r w:rsidRPr="00304676">
                  <w:rPr>
                    <w:color w:val="404040"/>
                  </w:rPr>
                  <w:instrText xml:space="preserve">   </w:instrText>
                </w:r>
                <w:r w:rsidRPr="00304676">
                  <w:rPr>
                    <w:noProof/>
                    <w:color w:val="404040"/>
                  </w:rPr>
                  <w:instrText>Counterpart Funding</w:instrText>
                </w:r>
                <w:r w:rsidRPr="00304676">
                  <w:instrText>" "</w:instrText>
                </w:r>
                <w:r w:rsidRPr="00304676">
                  <w:fldChar w:fldCharType="begin"/>
                </w:r>
                <w:r w:rsidRPr="00304676">
                  <w:instrText xml:space="preserve"> IF</w:instrText>
                </w:r>
                <w:r w:rsidR="002F4EAB">
                  <w:rPr>
                    <w:noProof/>
                  </w:rPr>
                  <w:fldChar w:fldCharType="begin"/>
                </w:r>
                <w:r w:rsidR="002F4EAB">
                  <w:rPr>
                    <w:noProof/>
                  </w:rPr>
                  <w:instrText xml:space="preserve"> MERGEFIELD  LEVEL  \* MERGEFORMAT </w:instrText>
                </w:r>
                <w:r w:rsidR="002F4EAB">
                  <w:rPr>
                    <w:noProof/>
                  </w:rPr>
                  <w:fldChar w:fldCharType="separate"/>
                </w:r>
                <w:r w:rsidRPr="00304676">
                  <w:rPr>
                    <w:noProof/>
                  </w:rPr>
                  <w:instrText>«LEVEL»</w:instrText>
                </w:r>
                <w:r w:rsidR="002F4EAB">
                  <w:rPr>
                    <w:noProof/>
                  </w:rPr>
                  <w:fldChar w:fldCharType="end"/>
                </w:r>
                <w:r w:rsidRPr="00304676">
                  <w:instrText xml:space="preserve">="2" "          </w:instrText>
                </w:r>
                <w:r w:rsidRPr="00304676">
                  <w:rPr>
                    <w:color w:val="595959"/>
                    <w:sz w:val="21"/>
                    <w:szCs w:val="21"/>
                  </w:rPr>
                  <w:fldChar w:fldCharType="begin"/>
                </w:r>
                <w:r w:rsidRPr="00304676">
                  <w:rPr>
                    <w:color w:val="595959"/>
                    <w:sz w:val="21"/>
                    <w:szCs w:val="21"/>
                  </w:rPr>
                  <w:instrText xml:space="preserve"> MERGEFIELD  FINCR_NAME  \* MERGEFORMAT </w:instrText>
                </w:r>
                <w:r w:rsidRPr="00304676">
                  <w:rPr>
                    <w:color w:val="595959"/>
                    <w:sz w:val="21"/>
                    <w:szCs w:val="21"/>
                  </w:rPr>
                  <w:fldChar w:fldCharType="separate"/>
                </w:r>
                <w:r w:rsidRPr="00304676">
                  <w:rPr>
                    <w:noProof/>
                    <w:color w:val="595959"/>
                    <w:sz w:val="21"/>
                    <w:szCs w:val="21"/>
                  </w:rPr>
                  <w:instrText>«FINCR_NAME»</w:instrText>
                </w:r>
                <w:r w:rsidRPr="00304676">
                  <w:rPr>
                    <w:color w:val="595959"/>
                    <w:sz w:val="21"/>
                    <w:szCs w:val="21"/>
                  </w:rPr>
                  <w:fldChar w:fldCharType="end"/>
                </w:r>
                <w:r w:rsidRPr="00304676">
                  <w:instrText>"  "</w:instrText>
                </w:r>
                <w:r w:rsidRPr="00304676">
                  <w:fldChar w:fldCharType="begin"/>
                </w:r>
                <w:r w:rsidRPr="00304676">
                  <w:instrText xml:space="preserve"> IF</w:instrText>
                </w:r>
                <w:r w:rsidR="002F4EAB">
                  <w:rPr>
                    <w:noProof/>
                  </w:rPr>
                  <w:fldChar w:fldCharType="begin"/>
                </w:r>
                <w:r w:rsidR="002F4EAB">
                  <w:rPr>
                    <w:noProof/>
                  </w:rPr>
                  <w:instrText xml:space="preserve"> MERGEFIELD  LEVEL  \* MERGEFORMAT </w:instrText>
                </w:r>
                <w:r w:rsidR="002F4EAB">
                  <w:rPr>
                    <w:noProof/>
                  </w:rPr>
                  <w:fldChar w:fldCharType="separate"/>
                </w:r>
                <w:r w:rsidRPr="00304676">
                  <w:rPr>
                    <w:noProof/>
                  </w:rPr>
                  <w:instrText>«LEVEL»</w:instrText>
                </w:r>
                <w:r w:rsidR="002F4EAB">
                  <w:rPr>
                    <w:noProof/>
                  </w:rPr>
                  <w:fldChar w:fldCharType="end"/>
                </w:r>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w:instrText>
                </w:r>
                <w:r w:rsidRPr="00304676">
                  <w:rPr>
                    <w:noProof/>
                    <w:color w:val="7F7F7F"/>
                    <w:sz w:val="20"/>
                    <w:szCs w:val="20"/>
                  </w:rPr>
                  <w:instrText>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t xml:space="preserve">  </w:t>
                </w:r>
                <w:r w:rsidRPr="00304676">
                  <w:rPr>
                    <w:color w:val="404040"/>
                  </w:rPr>
                  <w:t xml:space="preserve">   </w:t>
                </w:r>
                <w:r w:rsidRPr="00304676">
                  <w:rPr>
                    <w:noProof/>
                    <w:color w:val="404040"/>
                  </w:rPr>
                  <w:t>Counterpart Funding</w:t>
                </w:r>
                <w:r w:rsidRPr="00304676">
                  <w:fldChar w:fldCharType="end"/>
                </w:r>
              </w:p>
            </w:tc>
            <w:tc>
              <w:tcPr>
                <w:tcW w:w="3060"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rsidR="002E128C" w:rsidRPr="00304676" w:rsidRDefault="00FD4627" w:rsidP="00946599">
                <w:pPr>
                  <w:tabs>
                    <w:tab w:val="left" w:pos="598"/>
                    <w:tab w:val="right" w:pos="2844"/>
                  </w:tabs>
                  <w:ind w:right="91"/>
                  <w:jc w:val="right"/>
                </w:pPr>
                <w:r w:rsidRPr="00304676">
                  <w:rPr>
                    <w:noProof/>
                  </w:rPr>
                  <w:t>95.11</w:t>
                </w:r>
              </w:p>
            </w:tc>
          </w:tr>
          <w:tr w:rsidR="000F23A0" w:rsidTr="00BC27C6">
            <w:trPr>
              <w:trHeight w:val="432"/>
            </w:trPr>
            <w:tc>
              <w:tcPr>
                <w:tcW w:w="7740" w:type="dxa"/>
                <w:tcBorders>
                  <w:top w:val="single" w:sz="4" w:space="0" w:color="D9D9D9"/>
                  <w:left w:val="single" w:sz="4" w:space="0" w:color="D9D9D9"/>
                  <w:bottom w:val="single" w:sz="4" w:space="0" w:color="D9D9D9"/>
                </w:tcBorders>
                <w:shd w:val="clear" w:color="auto" w:fill="F7F7F7"/>
                <w:vAlign w:val="center"/>
              </w:tcPr>
              <w:p w:rsidR="002E128C" w:rsidRPr="00304676" w:rsidRDefault="00FD4627" w:rsidP="00BC27C6">
                <w:pPr>
                  <w:rPr>
                    <w:sz w:val="10"/>
                    <w:szCs w:val="10"/>
                  </w:rPr>
                </w:pPr>
                <w:r w:rsidRPr="00304676">
                  <w:fldChar w:fldCharType="begin"/>
                </w:r>
                <w:r w:rsidRPr="00304676">
                  <w:instrText xml:space="preserve"> IF</w:instrText>
                </w:r>
                <w:r w:rsidRPr="00304676">
                  <w:rPr>
                    <w:noProof/>
                  </w:rPr>
                  <w:instrText xml:space="preserve"> 2 </w:instrText>
                </w:r>
                <w:r w:rsidRPr="00304676">
                  <w:instrText xml:space="preserve">="1" "  </w:instrText>
                </w:r>
                <w:r w:rsidRPr="00304676">
                  <w:rPr>
                    <w:color w:val="404040"/>
                  </w:rPr>
                  <w:instrText xml:space="preserve">   </w:instrText>
                </w:r>
                <w:r w:rsidRPr="00304676">
                  <w:rPr>
                    <w:color w:val="404040"/>
                  </w:rPr>
                  <w:fldChar w:fldCharType="begin"/>
                </w:r>
                <w:r w:rsidRPr="00304676">
                  <w:rPr>
                    <w:color w:val="404040"/>
                  </w:rPr>
                  <w:instrText xml:space="preserve"> MERGEFIELD  FINCR_NAME  \* MERGEFORMAT </w:instrText>
                </w:r>
                <w:r w:rsidRPr="00304676">
                  <w:rPr>
                    <w:color w:val="404040"/>
                  </w:rPr>
                  <w:fldChar w:fldCharType="separate"/>
                </w:r>
                <w:r w:rsidRPr="00304676">
                  <w:rPr>
                    <w:noProof/>
                    <w:color w:val="404040"/>
                  </w:rPr>
                  <w:instrText>«FINCR_NAME»</w:instrText>
                </w:r>
                <w:r w:rsidRPr="00304676">
                  <w:rPr>
                    <w:color w:val="404040"/>
                  </w:rPr>
                  <w:fldChar w:fldCharType="end"/>
                </w:r>
                <w:r w:rsidRPr="00304676">
                  <w:instrText>" "</w:instrText>
                </w:r>
                <w:r w:rsidRPr="00304676">
                  <w:fldChar w:fldCharType="begin"/>
                </w:r>
                <w:r w:rsidRPr="00304676">
                  <w:instrText xml:space="preserve"> IF</w:instrText>
                </w:r>
                <w:r w:rsidRPr="00304676">
                  <w:rPr>
                    <w:noProof/>
                  </w:rPr>
                  <w:instrText xml:space="preserve"> 2 </w:instrText>
                </w:r>
                <w:r w:rsidRPr="00304676">
                  <w:instrText xml:space="preserve">="2" "          </w:instrText>
                </w:r>
                <w:r w:rsidRPr="00304676">
                  <w:rPr>
                    <w:noProof/>
                    <w:color w:val="595959"/>
                    <w:sz w:val="21"/>
                    <w:szCs w:val="21"/>
                  </w:rPr>
                  <w:instrText>Borrower/Recipient</w:instrText>
                </w:r>
                <w:r w:rsidRPr="00304676">
                  <w:instrText>"  "</w:instrText>
                </w:r>
                <w:r w:rsidRPr="00304676">
                  <w:fldChar w:fldCharType="begin"/>
                </w:r>
                <w:r w:rsidRPr="00304676">
                  <w:instrText xml:space="preserve"> IF</w:instrText>
                </w:r>
                <w:r w:rsidR="002F4EAB">
                  <w:rPr>
                    <w:noProof/>
                  </w:rPr>
                  <w:fldChar w:fldCharType="begin"/>
                </w:r>
                <w:r w:rsidR="002F4EAB">
                  <w:rPr>
                    <w:noProof/>
                  </w:rPr>
                  <w:instrText xml:space="preserve"> MERGEFIELD  LEVEL  \* MERGEFORMAT </w:instrText>
                </w:r>
                <w:r w:rsidR="002F4EAB">
                  <w:rPr>
                    <w:noProof/>
                  </w:rPr>
                  <w:fldChar w:fldCharType="separate"/>
                </w:r>
                <w:r w:rsidRPr="00304676">
                  <w:rPr>
                    <w:noProof/>
                  </w:rPr>
                  <w:instrText>«LEVEL»</w:instrText>
                </w:r>
                <w:r w:rsidR="002F4EAB">
                  <w:rPr>
                    <w:noProof/>
                  </w:rPr>
                  <w:fldChar w:fldCharType="end"/>
                </w:r>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w:instrText>
                </w:r>
                <w:r w:rsidRPr="00304676">
                  <w:rPr>
                    <w:color w:val="7F7F7F"/>
                    <w:sz w:val="20"/>
                    <w:szCs w:val="20"/>
                  </w:rPr>
                  <w:instrText xml:space="preserve">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instrText xml:space="preserve">          </w:instrText>
                </w:r>
                <w:r w:rsidRPr="00304676">
                  <w:rPr>
                    <w:noProof/>
                    <w:color w:val="595959"/>
                    <w:sz w:val="21"/>
                    <w:szCs w:val="21"/>
                  </w:rPr>
                  <w:instrText>Borrower/Recipient</w:instrText>
                </w:r>
                <w:r w:rsidRPr="00304676">
                  <w:fldChar w:fldCharType="end"/>
                </w:r>
                <w:r w:rsidRPr="00304676">
                  <w:instrText xml:space="preserve">"  </w:instrText>
                </w:r>
                <w:r w:rsidRPr="00304676">
                  <w:fldChar w:fldCharType="separate"/>
                </w:r>
                <w:r w:rsidRPr="00304676">
                  <w:t xml:space="preserve">          </w:t>
                </w:r>
                <w:r w:rsidRPr="00304676">
                  <w:rPr>
                    <w:noProof/>
                    <w:color w:val="595959"/>
                    <w:sz w:val="21"/>
                    <w:szCs w:val="21"/>
                  </w:rPr>
                  <w:t>Borrower/Recipient</w:t>
                </w:r>
                <w:r w:rsidRPr="00304676">
                  <w:fldChar w:fldCharType="end"/>
                </w:r>
              </w:p>
            </w:tc>
            <w:tc>
              <w:tcPr>
                <w:tcW w:w="3060"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rsidR="002E128C" w:rsidRPr="00304676" w:rsidRDefault="00FD4627" w:rsidP="00946599">
                <w:pPr>
                  <w:tabs>
                    <w:tab w:val="left" w:pos="598"/>
                    <w:tab w:val="right" w:pos="2844"/>
                  </w:tabs>
                  <w:ind w:right="91"/>
                  <w:jc w:val="right"/>
                </w:pPr>
                <w:r w:rsidRPr="00304676">
                  <w:rPr>
                    <w:noProof/>
                  </w:rPr>
                  <w:t>95.11</w:t>
                </w:r>
              </w:p>
            </w:tc>
          </w:tr>
          <w:tr w:rsidR="000F23A0" w:rsidTr="00BC27C6">
            <w:trPr>
              <w:trHeight w:val="432"/>
            </w:trPr>
            <w:tc>
              <w:tcPr>
                <w:tcW w:w="7740" w:type="dxa"/>
                <w:tcBorders>
                  <w:top w:val="single" w:sz="4" w:space="0" w:color="D9D9D9"/>
                  <w:left w:val="single" w:sz="4" w:space="0" w:color="D9D9D9"/>
                  <w:bottom w:val="single" w:sz="4" w:space="0" w:color="D9D9D9"/>
                </w:tcBorders>
                <w:shd w:val="clear" w:color="auto" w:fill="F7F7F7"/>
                <w:vAlign w:val="center"/>
              </w:tcPr>
              <w:p w:rsidR="002E128C" w:rsidRPr="00304676" w:rsidRDefault="00FD4627" w:rsidP="00BC27C6">
                <w:pPr>
                  <w:rPr>
                    <w:sz w:val="10"/>
                    <w:szCs w:val="10"/>
                  </w:rPr>
                </w:pPr>
                <w:r w:rsidRPr="00304676">
                  <w:fldChar w:fldCharType="begin"/>
                </w:r>
                <w:r w:rsidRPr="00304676">
                  <w:instrText xml:space="preserve"> IF</w:instrText>
                </w:r>
                <w:r w:rsidRPr="00304676">
                  <w:rPr>
                    <w:noProof/>
                  </w:rPr>
                  <w:instrText xml:space="preserve"> 1 </w:instrText>
                </w:r>
                <w:r w:rsidRPr="00304676">
                  <w:instrText xml:space="preserve">="1" "  </w:instrText>
                </w:r>
                <w:r w:rsidRPr="00304676">
                  <w:rPr>
                    <w:color w:val="404040"/>
                  </w:rPr>
                  <w:instrText xml:space="preserve">   </w:instrText>
                </w:r>
                <w:r w:rsidRPr="00304676">
                  <w:rPr>
                    <w:noProof/>
                    <w:color w:val="404040"/>
                  </w:rPr>
                  <w:instrText>Trust Funds</w:instrText>
                </w:r>
                <w:r w:rsidRPr="00304676">
                  <w:instrText>" "</w:instrText>
                </w:r>
                <w:r w:rsidRPr="00304676">
                  <w:fldChar w:fldCharType="begin"/>
                </w:r>
                <w:r w:rsidRPr="00304676">
                  <w:instrText xml:space="preserve"> IF</w:instrText>
                </w:r>
                <w:r w:rsidR="002F4EAB">
                  <w:rPr>
                    <w:noProof/>
                  </w:rPr>
                  <w:fldChar w:fldCharType="begin"/>
                </w:r>
                <w:r w:rsidR="002F4EAB">
                  <w:rPr>
                    <w:noProof/>
                  </w:rPr>
                  <w:instrText xml:space="preserve"> MERGEFIELD  LEVEL  \* MERGEFORMAT </w:instrText>
                </w:r>
                <w:r w:rsidR="002F4EAB">
                  <w:rPr>
                    <w:noProof/>
                  </w:rPr>
                  <w:fldChar w:fldCharType="separate"/>
                </w:r>
                <w:r w:rsidRPr="00304676">
                  <w:rPr>
                    <w:noProof/>
                  </w:rPr>
                  <w:instrText>«LEVEL»</w:instrText>
                </w:r>
                <w:r w:rsidR="002F4EAB">
                  <w:rPr>
                    <w:noProof/>
                  </w:rPr>
                  <w:fldChar w:fldCharType="end"/>
                </w:r>
                <w:r w:rsidRPr="00304676">
                  <w:instrText xml:space="preserve">="2" "          </w:instrText>
                </w:r>
                <w:r w:rsidRPr="00304676">
                  <w:rPr>
                    <w:color w:val="595959"/>
                    <w:sz w:val="21"/>
                    <w:szCs w:val="21"/>
                  </w:rPr>
                  <w:fldChar w:fldCharType="begin"/>
                </w:r>
                <w:r w:rsidRPr="00304676">
                  <w:rPr>
                    <w:color w:val="595959"/>
                    <w:sz w:val="21"/>
                    <w:szCs w:val="21"/>
                  </w:rPr>
                  <w:instrText xml:space="preserve"> MERGEFIELD  FINCR_NAME  \* MERGEFORMAT </w:instrText>
                </w:r>
                <w:r w:rsidRPr="00304676">
                  <w:rPr>
                    <w:color w:val="595959"/>
                    <w:sz w:val="21"/>
                    <w:szCs w:val="21"/>
                  </w:rPr>
                  <w:fldChar w:fldCharType="separate"/>
                </w:r>
                <w:r w:rsidRPr="00304676">
                  <w:rPr>
                    <w:noProof/>
                    <w:color w:val="595959"/>
                    <w:sz w:val="21"/>
                    <w:szCs w:val="21"/>
                  </w:rPr>
                  <w:instrText>«FINCR_NAME»</w:instrText>
                </w:r>
                <w:r w:rsidRPr="00304676">
                  <w:rPr>
                    <w:color w:val="595959"/>
                    <w:sz w:val="21"/>
                    <w:szCs w:val="21"/>
                  </w:rPr>
                  <w:fldChar w:fldCharType="end"/>
                </w:r>
                <w:r w:rsidRPr="00304676">
                  <w:instrText>"  "</w:instrText>
                </w:r>
                <w:r w:rsidRPr="00304676">
                  <w:fldChar w:fldCharType="begin"/>
                </w:r>
                <w:r w:rsidRPr="00304676">
                  <w:instrText xml:space="preserve"> IF</w:instrText>
                </w:r>
                <w:r w:rsidR="002F4EAB">
                  <w:rPr>
                    <w:noProof/>
                  </w:rPr>
                  <w:fldChar w:fldCharType="begin"/>
                </w:r>
                <w:r w:rsidR="002F4EAB">
                  <w:rPr>
                    <w:noProof/>
                  </w:rPr>
                  <w:instrText xml:space="preserve"> MERGEFIELD  LEVEL  \* MERGEFORMAT </w:instrText>
                </w:r>
                <w:r w:rsidR="002F4EAB">
                  <w:rPr>
                    <w:noProof/>
                  </w:rPr>
                  <w:fldChar w:fldCharType="separate"/>
                </w:r>
                <w:r w:rsidRPr="00304676">
                  <w:rPr>
                    <w:noProof/>
                  </w:rPr>
                  <w:instrText>«LEVEL»</w:instrText>
                </w:r>
                <w:r w:rsidR="002F4EAB">
                  <w:rPr>
                    <w:noProof/>
                  </w:rPr>
                  <w:fldChar w:fldCharType="end"/>
                </w:r>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w:instrText>
                </w:r>
                <w:r w:rsidRPr="00304676">
                  <w:rPr>
                    <w:noProof/>
                    <w:color w:val="7F7F7F"/>
                    <w:sz w:val="20"/>
                    <w:szCs w:val="20"/>
                  </w:rPr>
                  <w:instrText xml:space="preserve">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t xml:space="preserve">  </w:t>
                </w:r>
                <w:r w:rsidRPr="00304676">
                  <w:rPr>
                    <w:color w:val="404040"/>
                  </w:rPr>
                  <w:t xml:space="preserve">   </w:t>
                </w:r>
                <w:r w:rsidRPr="00304676">
                  <w:rPr>
                    <w:noProof/>
                    <w:color w:val="404040"/>
                  </w:rPr>
                  <w:t>Trust Funds</w:t>
                </w:r>
                <w:r w:rsidRPr="00304676">
                  <w:fldChar w:fldCharType="end"/>
                </w:r>
              </w:p>
            </w:tc>
            <w:tc>
              <w:tcPr>
                <w:tcW w:w="3060"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rsidR="002E128C" w:rsidRPr="00304676" w:rsidRDefault="00FD4627" w:rsidP="00946599">
                <w:pPr>
                  <w:tabs>
                    <w:tab w:val="left" w:pos="598"/>
                    <w:tab w:val="right" w:pos="2844"/>
                  </w:tabs>
                  <w:ind w:right="91"/>
                  <w:jc w:val="right"/>
                </w:pPr>
                <w:r w:rsidRPr="00304676">
                  <w:rPr>
                    <w:noProof/>
                  </w:rPr>
                  <w:t>14.32</w:t>
                </w:r>
              </w:p>
            </w:tc>
          </w:tr>
          <w:tr w:rsidR="000F23A0" w:rsidTr="00BC27C6">
            <w:trPr>
              <w:trHeight w:val="432"/>
            </w:trPr>
            <w:tc>
              <w:tcPr>
                <w:tcW w:w="7740" w:type="dxa"/>
                <w:tcBorders>
                  <w:top w:val="single" w:sz="4" w:space="0" w:color="D9D9D9"/>
                  <w:left w:val="single" w:sz="4" w:space="0" w:color="D9D9D9"/>
                  <w:bottom w:val="single" w:sz="4" w:space="0" w:color="D9D9D9"/>
                </w:tcBorders>
                <w:shd w:val="clear" w:color="auto" w:fill="F7F7F7"/>
                <w:vAlign w:val="center"/>
              </w:tcPr>
              <w:p w:rsidR="002E128C" w:rsidRPr="00304676" w:rsidRDefault="00FD4627" w:rsidP="00BC27C6">
                <w:pPr>
                  <w:rPr>
                    <w:sz w:val="10"/>
                    <w:szCs w:val="10"/>
                  </w:rPr>
                </w:pPr>
                <w:r w:rsidRPr="00304676">
                  <w:fldChar w:fldCharType="begin"/>
                </w:r>
                <w:r w:rsidRPr="00304676">
                  <w:instrText xml:space="preserve"> IF</w:instrText>
                </w:r>
                <w:r w:rsidRPr="00304676">
                  <w:rPr>
                    <w:noProof/>
                  </w:rPr>
                  <w:instrText xml:space="preserve"> 2 </w:instrText>
                </w:r>
                <w:r w:rsidRPr="00304676">
                  <w:instrText xml:space="preserve">="1" "  </w:instrText>
                </w:r>
                <w:r w:rsidRPr="00304676">
                  <w:rPr>
                    <w:color w:val="404040"/>
                  </w:rPr>
                  <w:instrText xml:space="preserve">   </w:instrText>
                </w:r>
                <w:r w:rsidRPr="00304676">
                  <w:rPr>
                    <w:color w:val="404040"/>
                  </w:rPr>
                  <w:fldChar w:fldCharType="begin"/>
                </w:r>
                <w:r w:rsidRPr="00304676">
                  <w:rPr>
                    <w:color w:val="404040"/>
                  </w:rPr>
                  <w:instrText xml:space="preserve"> MERGEFIELD  FINCR_NAME  \* MERGEFORMAT </w:instrText>
                </w:r>
                <w:r w:rsidRPr="00304676">
                  <w:rPr>
                    <w:color w:val="404040"/>
                  </w:rPr>
                  <w:fldChar w:fldCharType="separate"/>
                </w:r>
                <w:r w:rsidRPr="00304676">
                  <w:rPr>
                    <w:noProof/>
                    <w:color w:val="404040"/>
                  </w:rPr>
                  <w:instrText>«FINCR_NAME»</w:instrText>
                </w:r>
                <w:r w:rsidRPr="00304676">
                  <w:rPr>
                    <w:color w:val="404040"/>
                  </w:rPr>
                  <w:fldChar w:fldCharType="end"/>
                </w:r>
                <w:r w:rsidRPr="00304676">
                  <w:instrText>" "</w:instrText>
                </w:r>
                <w:r w:rsidRPr="00304676">
                  <w:fldChar w:fldCharType="begin"/>
                </w:r>
                <w:r w:rsidRPr="00304676">
                  <w:instrText xml:space="preserve"> IF</w:instrText>
                </w:r>
                <w:r w:rsidRPr="00304676">
                  <w:rPr>
                    <w:noProof/>
                  </w:rPr>
                  <w:instrText xml:space="preserve"> 2 </w:instrText>
                </w:r>
                <w:r w:rsidRPr="00304676">
                  <w:instrText xml:space="preserve">="2" "          </w:instrText>
                </w:r>
                <w:r w:rsidRPr="00304676">
                  <w:rPr>
                    <w:noProof/>
                    <w:color w:val="595959"/>
                    <w:sz w:val="21"/>
                    <w:szCs w:val="21"/>
                  </w:rPr>
                  <w:instrText>Global Environment Facility (GEF)</w:instrText>
                </w:r>
                <w:r w:rsidRPr="00304676">
                  <w:instrText>"  "</w:instrText>
                </w:r>
                <w:r w:rsidRPr="00304676">
                  <w:fldChar w:fldCharType="begin"/>
                </w:r>
                <w:r w:rsidRPr="00304676">
                  <w:instrText xml:space="preserve"> IF</w:instrText>
                </w:r>
                <w:r w:rsidR="002F4EAB">
                  <w:rPr>
                    <w:noProof/>
                  </w:rPr>
                  <w:fldChar w:fldCharType="begin"/>
                </w:r>
                <w:r w:rsidR="002F4EAB">
                  <w:rPr>
                    <w:noProof/>
                  </w:rPr>
                  <w:instrText xml:space="preserve"> MERGEFIELD  LEVEL  \* MERGEFORMAT </w:instrText>
                </w:r>
                <w:r w:rsidR="002F4EAB">
                  <w:rPr>
                    <w:noProof/>
                  </w:rPr>
                  <w:fldChar w:fldCharType="separate"/>
                </w:r>
                <w:r w:rsidRPr="00304676">
                  <w:rPr>
                    <w:noProof/>
                  </w:rPr>
                  <w:instrText>«LEVEL»</w:instrText>
                </w:r>
                <w:r w:rsidR="002F4EAB">
                  <w:rPr>
                    <w:noProof/>
                  </w:rPr>
                  <w:fldChar w:fldCharType="end"/>
                </w:r>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w:instrText>
                </w:r>
                <w:r w:rsidRPr="00304676">
                  <w:rPr>
                    <w:noProof/>
                    <w:color w:val="7F7F7F"/>
                    <w:sz w:val="20"/>
                    <w:szCs w:val="20"/>
                  </w:rPr>
                  <w:instrText xml:space="preserve">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instrText xml:space="preserve">          </w:instrText>
                </w:r>
                <w:r w:rsidRPr="00304676">
                  <w:rPr>
                    <w:noProof/>
                    <w:color w:val="595959"/>
                    <w:sz w:val="21"/>
                    <w:szCs w:val="21"/>
                  </w:rPr>
                  <w:instrText>Global Environment Facility (GEF)</w:instrText>
                </w:r>
                <w:r w:rsidRPr="00304676">
                  <w:fldChar w:fldCharType="end"/>
                </w:r>
                <w:r w:rsidRPr="00304676">
                  <w:instrText xml:space="preserve">"  </w:instrText>
                </w:r>
                <w:r w:rsidRPr="00304676">
                  <w:fldChar w:fldCharType="separate"/>
                </w:r>
                <w:r w:rsidRPr="00304676">
                  <w:t xml:space="preserve">          </w:t>
                </w:r>
                <w:r w:rsidRPr="00304676">
                  <w:rPr>
                    <w:noProof/>
                    <w:color w:val="595959"/>
                    <w:sz w:val="21"/>
                    <w:szCs w:val="21"/>
                  </w:rPr>
                  <w:t>Global Environment Facility (GEF)</w:t>
                </w:r>
                <w:r w:rsidRPr="00304676">
                  <w:fldChar w:fldCharType="end"/>
                </w:r>
              </w:p>
            </w:tc>
            <w:tc>
              <w:tcPr>
                <w:tcW w:w="3060"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rsidR="002E128C" w:rsidRPr="00304676" w:rsidRDefault="00FD4627" w:rsidP="00946599">
                <w:pPr>
                  <w:tabs>
                    <w:tab w:val="left" w:pos="598"/>
                    <w:tab w:val="right" w:pos="2844"/>
                  </w:tabs>
                  <w:ind w:right="91"/>
                  <w:jc w:val="right"/>
                </w:pPr>
                <w:r w:rsidRPr="00304676">
                  <w:rPr>
                    <w:noProof/>
                  </w:rPr>
                  <w:t>14.32</w:t>
                </w:r>
              </w:p>
            </w:tc>
          </w:tr>
          <w:tr w:rsidR="000F23A0" w:rsidTr="002B5E24">
            <w:trPr>
              <w:trHeight w:val="143"/>
            </w:trPr>
            <w:tc>
              <w:tcPr>
                <w:tcW w:w="10800" w:type="dxa"/>
                <w:gridSpan w:val="2"/>
                <w:tcBorders>
                  <w:top w:val="single" w:sz="4" w:space="0" w:color="D9D9D9"/>
                  <w:left w:val="nil"/>
                  <w:bottom w:val="nil"/>
                  <w:right w:val="nil"/>
                </w:tcBorders>
                <w:shd w:val="clear" w:color="auto" w:fill="F7F7F7"/>
              </w:tcPr>
              <w:p w:rsidR="00DE34F6" w:rsidRPr="00304676" w:rsidRDefault="00DE34F6" w:rsidP="00DE34F6">
                <w:pPr>
                  <w:tabs>
                    <w:tab w:val="left" w:pos="598"/>
                    <w:tab w:val="right" w:pos="2844"/>
                  </w:tabs>
                  <w:spacing w:line="160" w:lineRule="exact"/>
                  <w:jc w:val="right"/>
                </w:pPr>
              </w:p>
            </w:tc>
          </w:tr>
        </w:tbl>
        <w:p w:rsidR="009235B0" w:rsidRDefault="009235B0" w:rsidP="00DE34F6">
          <w:pPr>
            <w:shd w:val="clear" w:color="auto" w:fill="F7F7F7"/>
            <w:spacing w:after="0" w:line="14" w:lineRule="exact"/>
            <w:ind w:left="-691" w:right="-691"/>
          </w:pPr>
        </w:p>
        <w:p w:rsidR="002E128C" w:rsidRDefault="002E128C" w:rsidP="006362CE">
          <w:pPr>
            <w:shd w:val="clear" w:color="auto" w:fill="F7F7F7"/>
            <w:spacing w:after="0" w:line="14" w:lineRule="exact"/>
            <w:ind w:left="-691" w:right="-691"/>
          </w:pPr>
        </w:p>
        <w:p w:rsidR="002E128C" w:rsidRDefault="002E128C" w:rsidP="00C44B22">
          <w:pPr>
            <w:shd w:val="clear" w:color="auto" w:fill="F7F7F7"/>
            <w:spacing w:after="0" w:line="14" w:lineRule="exact"/>
            <w:ind w:left="-691" w:right="-691"/>
          </w:pPr>
        </w:p>
        <w:tbl>
          <w:tblPr>
            <w:tblStyle w:val="TableGrid24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115" w:type="dxa"/>
              <w:right w:w="115" w:type="dxa"/>
            </w:tblCellMar>
            <w:tblLook w:val="04A0" w:firstRow="1" w:lastRow="0" w:firstColumn="1" w:lastColumn="0" w:noHBand="0" w:noVBand="1"/>
          </w:tblPr>
          <w:tblGrid>
            <w:gridCol w:w="10800"/>
          </w:tblGrid>
          <w:tr w:rsidR="000F23A0" w:rsidTr="002230F4">
            <w:trPr>
              <w:trHeight w:val="448"/>
            </w:trPr>
            <w:tc>
              <w:tcPr>
                <w:tcW w:w="10800" w:type="dxa"/>
                <w:shd w:val="clear" w:color="auto" w:fill="F7F7F7"/>
                <w:vAlign w:val="center"/>
                <w:hideMark/>
              </w:tcPr>
              <w:p w:rsidR="009D5C24" w:rsidRPr="002230F4" w:rsidRDefault="00FD4627" w:rsidP="007E1A9B">
                <w:pPr>
                  <w:widowControl w:val="0"/>
                  <w:autoSpaceDE w:val="0"/>
                  <w:autoSpaceDN w:val="0"/>
                  <w:adjustRightInd w:val="0"/>
                  <w:rPr>
                    <w:rFonts w:asciiTheme="minorHAnsi" w:eastAsia="Times New Roman" w:hAnsiTheme="minorHAnsi" w:cs="Arial"/>
                    <w:color w:val="000000"/>
                  </w:rPr>
                </w:pPr>
                <w:r w:rsidRPr="003F1F01">
                  <w:rPr>
                    <w:color w:val="767171"/>
                  </w:rPr>
                  <w:t>Environmental and Social Risk Classification</w:t>
                </w:r>
              </w:p>
            </w:tc>
          </w:tr>
          <w:tr w:rsidR="000F23A0" w:rsidTr="002230F4">
            <w:trPr>
              <w:trHeight w:val="77"/>
            </w:trPr>
            <w:tc>
              <w:tcPr>
                <w:tcW w:w="10800" w:type="dxa"/>
                <w:shd w:val="clear" w:color="auto" w:fill="F7F7F7"/>
                <w:hideMark/>
              </w:tcPr>
              <w:p w:rsidR="009D5C24" w:rsidRPr="002230F4" w:rsidRDefault="00613726" w:rsidP="007E1A9B">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Substantial</w:t>
                </w:r>
              </w:p>
            </w:tc>
          </w:tr>
          <w:tr w:rsidR="000F23A0" w:rsidTr="002230F4">
            <w:trPr>
              <w:trHeight w:val="77"/>
            </w:trPr>
            <w:tc>
              <w:tcPr>
                <w:tcW w:w="10800" w:type="dxa"/>
                <w:shd w:val="clear" w:color="auto" w:fill="F7F7F7"/>
              </w:tcPr>
              <w:p w:rsidR="00AA0A78" w:rsidRPr="002230F4" w:rsidRDefault="00AA0A78" w:rsidP="007E1A9B">
                <w:pPr>
                  <w:widowControl w:val="0"/>
                  <w:autoSpaceDE w:val="0"/>
                  <w:autoSpaceDN w:val="0"/>
                  <w:adjustRightInd w:val="0"/>
                  <w:rPr>
                    <w:rFonts w:eastAsia="Times New Roman" w:cs="Arial"/>
                    <w:color w:val="000000"/>
                  </w:rPr>
                </w:pPr>
              </w:p>
            </w:tc>
          </w:tr>
        </w:tbl>
        <w:p w:rsidR="00572991" w:rsidRPr="002230F4" w:rsidRDefault="00572991" w:rsidP="00AA0A78">
          <w:pPr>
            <w:shd w:val="clear" w:color="auto" w:fill="F7F7F7"/>
            <w:spacing w:after="0" w:line="14" w:lineRule="exact"/>
            <w:ind w:left="-691" w:right="-691"/>
          </w:pPr>
        </w:p>
        <w:p w:rsidR="008D2AF0" w:rsidRPr="002230F4" w:rsidRDefault="008D2AF0" w:rsidP="00AA0A78">
          <w:pPr>
            <w:shd w:val="clear" w:color="auto" w:fill="F7F7F7"/>
            <w:spacing w:after="0" w:line="14" w:lineRule="exact"/>
            <w:ind w:left="-691" w:right="-691"/>
          </w:pPr>
        </w:p>
        <w:tbl>
          <w:tblPr>
            <w:tblStyle w:val="TableGrid4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10800"/>
          </w:tblGrid>
          <w:tr w:rsidR="000F23A0" w:rsidTr="002230F4">
            <w:trPr>
              <w:trHeight w:val="323"/>
            </w:trPr>
            <w:tc>
              <w:tcPr>
                <w:tcW w:w="10800" w:type="dxa"/>
                <w:shd w:val="clear" w:color="auto" w:fill="F7F7F7"/>
                <w:hideMark/>
              </w:tcPr>
              <w:p w:rsidR="008D2AF0" w:rsidRPr="002230F4" w:rsidRDefault="00FD4627" w:rsidP="00AA0A78">
                <w:pPr>
                  <w:keepNext/>
                  <w:widowControl w:val="0"/>
                  <w:autoSpaceDE w:val="0"/>
                  <w:autoSpaceDN w:val="0"/>
                  <w:adjustRightInd w:val="0"/>
                  <w:ind w:left="43"/>
                  <w:rPr>
                    <w:rFonts w:eastAsiaTheme="minorEastAsia" w:cs="Arial"/>
                    <w:color w:val="000000"/>
                  </w:rPr>
                </w:pPr>
                <w:r w:rsidRPr="002230F4">
                  <w:rPr>
                    <w:color w:val="767171" w:themeColor="background2" w:themeShade="80"/>
                  </w:rPr>
                  <w:t>Decision</w:t>
                </w:r>
              </w:p>
            </w:tc>
          </w:tr>
          <w:tr w:rsidR="000F23A0" w:rsidTr="002230F4">
            <w:trPr>
              <w:trHeight w:val="270"/>
            </w:trPr>
            <w:tc>
              <w:tcPr>
                <w:tcW w:w="10800" w:type="dxa"/>
                <w:shd w:val="clear" w:color="auto" w:fill="F7F7F7"/>
                <w:hideMark/>
              </w:tcPr>
              <w:p w:rsidR="008D2AF0" w:rsidRPr="002230F4" w:rsidRDefault="00FD4627" w:rsidP="008D2AF0">
                <w:pPr>
                  <w:ind w:left="43"/>
                  <w:rPr>
                    <w:rFonts w:eastAsiaTheme="minorEastAsia" w:cs="Arial"/>
                    <w:color w:val="000000"/>
                  </w:rPr>
                </w:pPr>
                <w:r>
                  <w:rPr>
                    <w:rFonts w:eastAsia="Times New Roman" w:cs="Arial"/>
                    <w:noProof/>
                    <w:color w:val="000000"/>
                  </w:rPr>
                  <w:t>The review did</w:t>
                </w:r>
                <w:r>
                  <w:rPr>
                    <w:rFonts w:eastAsia="Times New Roman" w:cs="Arial"/>
                    <w:noProof/>
                    <w:color w:val="000000"/>
                  </w:rPr>
                  <w:t xml:space="preserve"> authorize the team to appraise and negotiate</w:t>
                </w:r>
              </w:p>
            </w:tc>
          </w:tr>
        </w:tbl>
        <w:sdt>
          <w:sdtPr>
            <w:tag w:val="OPS_CORE_SECTION_END_1"/>
            <w:id w:val="1288723222"/>
            <w:lock w:val="sdtContentLocked"/>
            <w:placeholder>
              <w:docPart w:val="C5BA4AA63AE24473B824080B3C187DA0"/>
            </w:placeholder>
          </w:sdtPr>
          <w:sdtEndPr/>
          <w:sdtContent>
            <w:p w:rsidR="00DC6614" w:rsidRDefault="00FD4627" w:rsidP="00667B45">
              <w:pPr>
                <w:spacing w:after="0" w:line="14" w:lineRule="exact"/>
                <w:ind w:left="-691" w:right="-691"/>
              </w:pPr>
              <w:r>
                <w:t xml:space="preserve"> </w:t>
              </w:r>
            </w:p>
          </w:sdtContent>
        </w:sdt>
      </w:sdtContent>
    </w:sdt>
    <w:p w:rsidR="00DC6614" w:rsidRDefault="00DC6614" w:rsidP="00667B45">
      <w:pPr>
        <w:spacing w:after="0" w:line="14" w:lineRule="exact"/>
        <w:ind w:left="-691" w:right="-691"/>
      </w:pPr>
    </w:p>
    <w:p w:rsidR="00DC6614" w:rsidRDefault="00DC6614" w:rsidP="00667B45">
      <w:pPr>
        <w:spacing w:after="0" w:line="14" w:lineRule="exact"/>
        <w:ind w:left="-691" w:right="-691"/>
      </w:pPr>
    </w:p>
    <w:p w:rsidR="00DC6614" w:rsidRDefault="00DC6614" w:rsidP="00667B45">
      <w:pPr>
        <w:spacing w:after="0" w:line="14" w:lineRule="exact"/>
        <w:ind w:left="-691" w:right="-691"/>
        <w:sectPr w:rsidR="00DC6614" w:rsidSect="008D2AF0">
          <w:headerReference w:type="default" r:id="rId14"/>
          <w:footerReference w:type="default" r:id="rId15"/>
          <w:type w:val="continuous"/>
          <w:pgSz w:w="12240" w:h="15840"/>
          <w:pgMar w:top="1440" w:right="1440" w:bottom="1440" w:left="1440" w:header="720" w:footer="720" w:gutter="0"/>
          <w:cols w:space="720"/>
          <w:docGrid w:linePitch="360"/>
        </w:sectPr>
      </w:pPr>
    </w:p>
    <w:p w:rsidR="001B0034" w:rsidRPr="002230F4" w:rsidRDefault="00FD4627" w:rsidP="001B0034">
      <w:pPr>
        <w:spacing w:after="0" w:line="240" w:lineRule="auto"/>
        <w:ind w:left="-691" w:right="-691"/>
      </w:pPr>
      <w:r>
        <w:rPr>
          <w:noProof/>
        </w:rPr>
        <mc:AlternateContent>
          <mc:Choice Requires="wps">
            <w:drawing>
              <wp:anchor distT="0" distB="0" distL="114300" distR="114300" simplePos="0" relativeHeight="251660288" behindDoc="0" locked="0" layoutInCell="1" allowOverlap="1">
                <wp:simplePos x="0" y="0"/>
                <wp:positionH relativeFrom="column">
                  <wp:posOffset>-919109</wp:posOffset>
                </wp:positionH>
                <wp:positionV relativeFrom="paragraph">
                  <wp:posOffset>170180</wp:posOffset>
                </wp:positionV>
                <wp:extent cx="7799705" cy="0"/>
                <wp:effectExtent l="0" t="0" r="10795" b="19050"/>
                <wp:wrapNone/>
                <wp:docPr id="23" name="Straight Connector 23"/>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3" o:spid="_x0000_s1027" style="mso-width-percent:0;mso-width-relative:margin;mso-wrap-distance-bottom:0;mso-wrap-distance-left:9pt;mso-wrap-distance-right:9pt;mso-wrap-distance-top:0;mso-wrap-style:square;position:absolute;visibility:visible;z-index:251661312" from="-72.35pt,13.4pt" to="541.8pt,13.4pt" strokecolor="gray">
                <v:stroke joinstyle="miter" dashstyle="dash" opacity="26214f"/>
              </v:line>
            </w:pict>
          </mc:Fallback>
        </mc:AlternateContent>
      </w:r>
    </w:p>
    <w:p w:rsidR="001B0034" w:rsidRDefault="001B0034" w:rsidP="00667B45">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0F23A0" w:rsidTr="002230F4">
        <w:tc>
          <w:tcPr>
            <w:tcW w:w="10800" w:type="dxa"/>
            <w:hideMark/>
          </w:tcPr>
          <w:p w:rsidR="008D2AF0" w:rsidRPr="00EC2C3B" w:rsidRDefault="00FD4627" w:rsidP="008D2AF0">
            <w:pPr>
              <w:keepNext/>
              <w:widowControl w:val="0"/>
              <w:autoSpaceDE w:val="0"/>
              <w:autoSpaceDN w:val="0"/>
              <w:adjustRightInd w:val="0"/>
              <w:ind w:left="43"/>
              <w:rPr>
                <w:rFonts w:asciiTheme="minorHAnsi" w:eastAsia="Times New Roman" w:hAnsiTheme="minorHAnsi" w:cs="Arial"/>
                <w:color w:val="7F7F7F"/>
              </w:rPr>
            </w:pPr>
            <w:r w:rsidRPr="00EC2C3B">
              <w:rPr>
                <w:rFonts w:asciiTheme="minorHAnsi" w:eastAsia="Times New Roman" w:hAnsiTheme="minorHAnsi" w:cs="Arial"/>
                <w:color w:val="767171"/>
              </w:rPr>
              <w:t>Other Decision (as needed)</w:t>
            </w:r>
          </w:p>
        </w:tc>
      </w:tr>
    </w:tbl>
    <w:p w:rsidR="002230F4" w:rsidRDefault="002230F4"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0F23A0" w:rsidTr="002230F4">
        <w:tc>
          <w:tcPr>
            <w:tcW w:w="10800" w:type="dxa"/>
            <w:hideMark/>
          </w:tcPr>
          <w:p w:rsidR="008D2AF0" w:rsidRPr="00EC2C3B" w:rsidRDefault="00FD4627" w:rsidP="008D2AF0">
            <w:pPr>
              <w:keepNext/>
              <w:widowControl w:val="0"/>
              <w:autoSpaceDE w:val="0"/>
              <w:autoSpaceDN w:val="0"/>
              <w:adjustRightInd w:val="0"/>
              <w:rPr>
                <w:rFonts w:asciiTheme="minorHAnsi" w:eastAsia="Times New Roman" w:hAnsiTheme="minorHAnsi" w:cs="Arial"/>
                <w:color w:val="767171"/>
              </w:rPr>
            </w:pPr>
            <w:r w:rsidRPr="00EC2C3B">
              <w:rPr>
                <w:rFonts w:asciiTheme="minorHAnsi" w:eastAsia="Times New Roman" w:hAnsiTheme="minorHAnsi" w:cs="Arial"/>
                <w:b/>
                <w:color w:val="172D5F"/>
              </w:rPr>
              <w:t>B. Introduction and Context</w:t>
            </w:r>
          </w:p>
        </w:tc>
      </w:tr>
    </w:tbl>
    <w:tbl>
      <w:tblPr>
        <w:tblStyle w:val="TableGrid4"/>
        <w:tblpPr w:leftFromText="180" w:rightFromText="180" w:vertAnchor="text" w:horzAnchor="margin" w:tblpXSpec="center" w:tblpY="546"/>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0F23A0" w:rsidTr="0031063A">
        <w:tc>
          <w:tcPr>
            <w:tcW w:w="10800" w:type="dxa"/>
            <w:hideMark/>
          </w:tcPr>
          <w:p w:rsidR="0031063A" w:rsidRDefault="00FD4627" w:rsidP="0031063A">
            <w:pPr>
              <w:keepNext/>
              <w:widowControl w:val="0"/>
              <w:autoSpaceDE w:val="0"/>
              <w:autoSpaceDN w:val="0"/>
              <w:adjustRightInd w:val="0"/>
              <w:ind w:left="43"/>
              <w:rPr>
                <w:rFonts w:asciiTheme="minorHAnsi" w:eastAsia="Times New Roman" w:hAnsiTheme="minorHAnsi" w:cs="Arial"/>
                <w:color w:val="7F7F7F"/>
              </w:rPr>
            </w:pPr>
            <w:r w:rsidRPr="00EC2C3B">
              <w:rPr>
                <w:rFonts w:asciiTheme="minorHAnsi" w:eastAsia="Times New Roman" w:hAnsiTheme="minorHAnsi" w:cs="Arial"/>
                <w:color w:val="7F7F7F"/>
              </w:rPr>
              <w:t>Country Context</w:t>
            </w:r>
          </w:p>
          <w:p w:rsidR="0031063A" w:rsidRDefault="0031063A" w:rsidP="0031063A">
            <w:pPr>
              <w:keepNext/>
              <w:widowControl w:val="0"/>
              <w:autoSpaceDE w:val="0"/>
              <w:autoSpaceDN w:val="0"/>
              <w:adjustRightInd w:val="0"/>
              <w:ind w:left="43"/>
              <w:rPr>
                <w:rFonts w:asciiTheme="minorHAnsi" w:eastAsia="Times New Roman" w:hAnsiTheme="minorHAnsi" w:cs="Arial"/>
                <w:color w:val="7F7F7F"/>
              </w:rPr>
            </w:pPr>
          </w:p>
          <w:p w:rsidR="00984831" w:rsidRPr="00B54D03" w:rsidRDefault="00FD4627" w:rsidP="00297792">
            <w:pPr>
              <w:pStyle w:val="Default"/>
              <w:numPr>
                <w:ilvl w:val="0"/>
                <w:numId w:val="7"/>
              </w:numPr>
              <w:ind w:left="-110" w:firstLine="0"/>
              <w:jc w:val="both"/>
              <w:rPr>
                <w:rFonts w:asciiTheme="minorHAnsi" w:hAnsiTheme="minorHAnsi" w:cstheme="minorHAnsi"/>
                <w:sz w:val="22"/>
                <w:szCs w:val="22"/>
              </w:rPr>
            </w:pPr>
            <w:r w:rsidRPr="00944E64">
              <w:rPr>
                <w:rFonts w:asciiTheme="minorHAnsi" w:hAnsiTheme="minorHAnsi" w:cstheme="minorHAnsi"/>
                <w:bCs/>
                <w:sz w:val="22"/>
                <w:szCs w:val="22"/>
              </w:rPr>
              <w:t xml:space="preserve">The Indonesian economy has shown solid growth over the past decade, which has contributed to a significant reduction in national poverty. </w:t>
            </w:r>
            <w:r w:rsidRPr="00944E64">
              <w:rPr>
                <w:rFonts w:asciiTheme="minorHAnsi" w:hAnsiTheme="minorHAnsi" w:cstheme="minorHAnsi"/>
                <w:sz w:val="22"/>
                <w:szCs w:val="22"/>
              </w:rPr>
              <w:t xml:space="preserve">From 2001 to 2012, Indonesia’s gross domestic product (GDP) almost doubled and the country’s GDP per capita rose from </w:t>
            </w:r>
            <w:r w:rsidRPr="00944E64">
              <w:rPr>
                <w:rFonts w:asciiTheme="minorHAnsi" w:hAnsiTheme="minorHAnsi" w:cstheme="minorHAnsi"/>
                <w:sz w:val="22"/>
                <w:szCs w:val="22"/>
              </w:rPr>
              <w:t>US$</w:t>
            </w:r>
            <w:r w:rsidRPr="001E2BC6">
              <w:rPr>
                <w:rFonts w:asciiTheme="minorHAnsi" w:hAnsiTheme="minorHAnsi" w:cstheme="minorHAnsi"/>
                <w:sz w:val="22"/>
                <w:szCs w:val="22"/>
              </w:rPr>
              <w:t>2,737 to US$4,272 (</w:t>
            </w:r>
            <w:r>
              <w:rPr>
                <w:rFonts w:asciiTheme="minorHAnsi" w:hAnsiTheme="minorHAnsi" w:cstheme="minorHAnsi"/>
                <w:sz w:val="22"/>
                <w:szCs w:val="22"/>
              </w:rPr>
              <w:t xml:space="preserve">in </w:t>
            </w:r>
            <w:r w:rsidRPr="001E2BC6">
              <w:rPr>
                <w:rFonts w:asciiTheme="minorHAnsi" w:hAnsiTheme="minorHAnsi" w:cstheme="minorHAnsi"/>
                <w:sz w:val="22"/>
                <w:szCs w:val="22"/>
              </w:rPr>
              <w:t>constant 2005</w:t>
            </w:r>
            <w:r>
              <w:rPr>
                <w:rFonts w:asciiTheme="minorHAnsi" w:hAnsiTheme="minorHAnsi" w:cstheme="minorHAnsi"/>
                <w:sz w:val="22"/>
                <w:szCs w:val="22"/>
              </w:rPr>
              <w:t xml:space="preserve"> US dollars based on</w:t>
            </w:r>
            <w:r w:rsidRPr="001E2BC6">
              <w:rPr>
                <w:rFonts w:asciiTheme="minorHAnsi" w:hAnsiTheme="minorHAnsi" w:cstheme="minorHAnsi"/>
                <w:sz w:val="22"/>
                <w:szCs w:val="22"/>
              </w:rPr>
              <w:t xml:space="preserve"> </w:t>
            </w:r>
            <w:r>
              <w:rPr>
                <w:rFonts w:asciiTheme="minorHAnsi" w:hAnsiTheme="minorHAnsi" w:cstheme="minorHAnsi"/>
                <w:sz w:val="22"/>
                <w:szCs w:val="22"/>
              </w:rPr>
              <w:t>purchasing power parity</w:t>
            </w:r>
            <w:r w:rsidRPr="001E2BC6">
              <w:rPr>
                <w:rFonts w:asciiTheme="minorHAnsi" w:hAnsiTheme="minorHAnsi" w:cstheme="minorHAnsi"/>
                <w:sz w:val="22"/>
                <w:szCs w:val="22"/>
              </w:rPr>
              <w:t xml:space="preserve">) at an average </w:t>
            </w:r>
            <w:r>
              <w:rPr>
                <w:rFonts w:asciiTheme="minorHAnsi" w:hAnsiTheme="minorHAnsi" w:cstheme="minorHAnsi"/>
                <w:sz w:val="22"/>
                <w:szCs w:val="22"/>
              </w:rPr>
              <w:t xml:space="preserve">annual </w:t>
            </w:r>
            <w:r w:rsidRPr="001E2BC6">
              <w:rPr>
                <w:rFonts w:asciiTheme="minorHAnsi" w:hAnsiTheme="minorHAnsi" w:cstheme="minorHAnsi"/>
                <w:sz w:val="22"/>
                <w:szCs w:val="22"/>
              </w:rPr>
              <w:t>growth rate of 4 percent. By 2015, Indonesia’s total GDP was US$1.3 trillion, positioning the country as the largest economy in Southeast Asia</w:t>
            </w:r>
            <w:r w:rsidRPr="005F30FE">
              <w:rPr>
                <w:rFonts w:asciiTheme="minorHAnsi" w:hAnsiTheme="minorHAnsi" w:cstheme="minorHAnsi"/>
                <w:sz w:val="22"/>
                <w:szCs w:val="22"/>
              </w:rPr>
              <w:t xml:space="preserve"> and the only Southeast Asian member of the G-20. </w:t>
            </w:r>
            <w:r w:rsidRPr="008C374A">
              <w:rPr>
                <w:rFonts w:asciiTheme="minorHAnsi" w:hAnsiTheme="minorHAnsi" w:cstheme="minorHAnsi"/>
                <w:sz w:val="22"/>
                <w:szCs w:val="22"/>
              </w:rPr>
              <w:t>The economic growth</w:t>
            </w:r>
            <w:r w:rsidRPr="00DA571A">
              <w:rPr>
                <w:rFonts w:asciiTheme="minorHAnsi" w:hAnsiTheme="minorHAnsi" w:cstheme="minorHAnsi"/>
                <w:sz w:val="22"/>
                <w:szCs w:val="22"/>
              </w:rPr>
              <w:t xml:space="preserve"> contributed to halvin</w:t>
            </w:r>
            <w:r w:rsidRPr="008B0D27">
              <w:rPr>
                <w:rFonts w:asciiTheme="minorHAnsi" w:hAnsiTheme="minorHAnsi" w:cstheme="minorHAnsi"/>
                <w:sz w:val="22"/>
                <w:szCs w:val="22"/>
              </w:rPr>
              <w:t xml:space="preserve">g the national poverty rate from 24 percent in </w:t>
            </w:r>
            <w:r w:rsidRPr="00574BD2">
              <w:rPr>
                <w:rFonts w:asciiTheme="minorHAnsi" w:hAnsiTheme="minorHAnsi" w:cstheme="minorHAnsi"/>
                <w:sz w:val="22"/>
                <w:szCs w:val="22"/>
              </w:rPr>
              <w:t>1999 to 1</w:t>
            </w:r>
            <w:r>
              <w:rPr>
                <w:rFonts w:asciiTheme="minorHAnsi" w:hAnsiTheme="minorHAnsi" w:cstheme="minorHAnsi"/>
                <w:sz w:val="22"/>
                <w:szCs w:val="22"/>
              </w:rPr>
              <w:t>0</w:t>
            </w:r>
            <w:r w:rsidRPr="00574BD2">
              <w:rPr>
                <w:rFonts w:asciiTheme="minorHAnsi" w:hAnsiTheme="minorHAnsi" w:cstheme="minorHAnsi"/>
                <w:sz w:val="22"/>
                <w:szCs w:val="22"/>
              </w:rPr>
              <w:t>.</w:t>
            </w:r>
            <w:r>
              <w:rPr>
                <w:rFonts w:asciiTheme="minorHAnsi" w:hAnsiTheme="minorHAnsi" w:cstheme="minorHAnsi"/>
                <w:sz w:val="22"/>
                <w:szCs w:val="22"/>
              </w:rPr>
              <w:t>6</w:t>
            </w:r>
            <w:r w:rsidRPr="00574BD2">
              <w:rPr>
                <w:rFonts w:asciiTheme="minorHAnsi" w:hAnsiTheme="minorHAnsi" w:cstheme="minorHAnsi"/>
                <w:sz w:val="22"/>
                <w:szCs w:val="22"/>
              </w:rPr>
              <w:t xml:space="preserve"> percent in 201</w:t>
            </w:r>
            <w:r>
              <w:rPr>
                <w:rFonts w:asciiTheme="minorHAnsi" w:hAnsiTheme="minorHAnsi" w:cstheme="minorHAnsi"/>
                <w:sz w:val="22"/>
                <w:szCs w:val="22"/>
              </w:rPr>
              <w:t>7</w:t>
            </w:r>
            <w:r w:rsidRPr="00574BD2">
              <w:rPr>
                <w:rFonts w:asciiTheme="minorHAnsi" w:hAnsiTheme="minorHAnsi" w:cstheme="minorHAnsi"/>
                <w:sz w:val="22"/>
                <w:szCs w:val="22"/>
              </w:rPr>
              <w:t>.</w:t>
            </w:r>
            <w:r>
              <w:rPr>
                <w:rStyle w:val="FootnoteReference"/>
              </w:rPr>
              <w:footnoteReference w:id="1"/>
            </w:r>
            <w:r w:rsidRPr="00574BD2">
              <w:rPr>
                <w:rStyle w:val="FootnoteReference"/>
                <w:rFonts w:asciiTheme="minorHAnsi" w:hAnsiTheme="minorHAnsi" w:cstheme="minorHAnsi"/>
                <w:sz w:val="22"/>
                <w:szCs w:val="22"/>
              </w:rPr>
              <w:t xml:space="preserve"> </w:t>
            </w:r>
            <w:r>
              <w:rPr>
                <w:sz w:val="22"/>
                <w:szCs w:val="22"/>
              </w:rPr>
              <w:t>G</w:t>
            </w:r>
            <w:r w:rsidRPr="0081025E">
              <w:rPr>
                <w:sz w:val="22"/>
                <w:szCs w:val="22"/>
              </w:rPr>
              <w:t xml:space="preserve">rowth </w:t>
            </w:r>
            <w:r>
              <w:rPr>
                <w:sz w:val="22"/>
                <w:szCs w:val="22"/>
              </w:rPr>
              <w:t xml:space="preserve">averaged </w:t>
            </w:r>
            <w:r w:rsidRPr="00DB7EE8">
              <w:rPr>
                <w:sz w:val="22"/>
                <w:szCs w:val="22"/>
              </w:rPr>
              <w:t>5 percent in 2016, but rose to 5.2 percent in third quarter of 2018</w:t>
            </w:r>
            <w:r>
              <w:rPr>
                <w:sz w:val="22"/>
                <w:szCs w:val="22"/>
              </w:rPr>
              <w:t>,</w:t>
            </w:r>
            <w:r w:rsidRPr="00DB7EE8">
              <w:rPr>
                <w:sz w:val="22"/>
                <w:szCs w:val="22"/>
              </w:rPr>
              <w:t xml:space="preserve"> an</w:t>
            </w:r>
            <w:r w:rsidRPr="00DB7EE8">
              <w:rPr>
                <w:sz w:val="22"/>
                <w:szCs w:val="22"/>
              </w:rPr>
              <w:t>d is projecte</w:t>
            </w:r>
            <w:r w:rsidRPr="00B54D03">
              <w:rPr>
                <w:sz w:val="22"/>
                <w:szCs w:val="22"/>
              </w:rPr>
              <w:t>d to remain steady at 5.2 percent in 2019.</w:t>
            </w:r>
            <w:r>
              <w:rPr>
                <w:rStyle w:val="FootnoteReference"/>
                <w:sz w:val="22"/>
                <w:szCs w:val="22"/>
              </w:rPr>
              <w:footnoteReference w:id="2"/>
            </w:r>
            <w:r w:rsidRPr="009A337E">
              <w:rPr>
                <w:rStyle w:val="FootnoteReference"/>
                <w:sz w:val="28"/>
              </w:rPr>
              <w:t xml:space="preserve"> </w:t>
            </w:r>
            <w:r w:rsidRPr="00574BD2">
              <w:rPr>
                <w:sz w:val="22"/>
                <w:szCs w:val="22"/>
              </w:rPr>
              <w:t xml:space="preserve">The country’s GDP per capita has steadily risen, from US$857 in 2000 to </w:t>
            </w:r>
            <w:r w:rsidRPr="00B54D03">
              <w:rPr>
                <w:sz w:val="22"/>
                <w:szCs w:val="22"/>
              </w:rPr>
              <w:t xml:space="preserve">US$3,847 in 2017. The economy is based largely on </w:t>
            </w:r>
            <w:r>
              <w:rPr>
                <w:sz w:val="22"/>
                <w:szCs w:val="22"/>
              </w:rPr>
              <w:t xml:space="preserve">the </w:t>
            </w:r>
            <w:r w:rsidRPr="00B54D03">
              <w:rPr>
                <w:sz w:val="22"/>
                <w:szCs w:val="22"/>
              </w:rPr>
              <w:t>extraction of nonrenewable resources</w:t>
            </w:r>
            <w:r>
              <w:rPr>
                <w:sz w:val="22"/>
                <w:szCs w:val="22"/>
              </w:rPr>
              <w:t xml:space="preserve">, which accounts for </w:t>
            </w:r>
            <w:r w:rsidRPr="00B54D03">
              <w:rPr>
                <w:sz w:val="22"/>
                <w:szCs w:val="22"/>
              </w:rPr>
              <w:t xml:space="preserve">16 </w:t>
            </w:r>
            <w:r w:rsidRPr="00B54D03">
              <w:rPr>
                <w:sz w:val="22"/>
                <w:szCs w:val="22"/>
              </w:rPr>
              <w:t>percent of GDP</w:t>
            </w:r>
            <w:r>
              <w:rPr>
                <w:sz w:val="22"/>
                <w:szCs w:val="22"/>
              </w:rPr>
              <w:t xml:space="preserve"> and</w:t>
            </w:r>
            <w:r w:rsidRPr="00B54D03">
              <w:rPr>
                <w:sz w:val="22"/>
                <w:szCs w:val="22"/>
              </w:rPr>
              <w:t xml:space="preserve"> 40 percent of exports</w:t>
            </w:r>
            <w:r>
              <w:rPr>
                <w:sz w:val="22"/>
                <w:szCs w:val="22"/>
              </w:rPr>
              <w:t>, respectively, and on renewable commodities, including timber and agricultural products</w:t>
            </w:r>
            <w:r w:rsidRPr="00B54D03">
              <w:rPr>
                <w:sz w:val="22"/>
                <w:szCs w:val="22"/>
              </w:rPr>
              <w:t>.</w:t>
            </w:r>
          </w:p>
          <w:p w:rsidR="00984831" w:rsidRPr="00BA0405" w:rsidRDefault="00984831" w:rsidP="00297792">
            <w:pPr>
              <w:pStyle w:val="Default"/>
              <w:ind w:left="-110"/>
              <w:jc w:val="both"/>
              <w:rPr>
                <w:rFonts w:asciiTheme="minorHAnsi" w:hAnsiTheme="minorHAnsi" w:cstheme="minorHAnsi"/>
                <w:sz w:val="10"/>
                <w:szCs w:val="10"/>
              </w:rPr>
            </w:pPr>
          </w:p>
          <w:p w:rsidR="00984831" w:rsidRPr="00AD2706" w:rsidRDefault="00FD4627" w:rsidP="00297792">
            <w:pPr>
              <w:pStyle w:val="Default"/>
              <w:numPr>
                <w:ilvl w:val="0"/>
                <w:numId w:val="7"/>
              </w:numPr>
              <w:ind w:left="-110" w:firstLine="0"/>
              <w:jc w:val="both"/>
              <w:rPr>
                <w:rFonts w:asciiTheme="minorHAnsi" w:hAnsiTheme="minorHAnsi" w:cstheme="minorHAnsi"/>
                <w:sz w:val="22"/>
                <w:szCs w:val="22"/>
              </w:rPr>
            </w:pPr>
            <w:r w:rsidRPr="00944E64">
              <w:rPr>
                <w:rFonts w:asciiTheme="minorHAnsi" w:hAnsiTheme="minorHAnsi" w:cstheme="minorHAnsi"/>
                <w:bCs/>
                <w:sz w:val="22"/>
                <w:szCs w:val="22"/>
              </w:rPr>
              <w:t xml:space="preserve">Indeed, agriculture and forestry contribute significantly to Indonesia’s economic growth; however, a large </w:t>
            </w:r>
            <w:r w:rsidRPr="00944E64">
              <w:rPr>
                <w:rFonts w:asciiTheme="minorHAnsi" w:hAnsiTheme="minorHAnsi" w:cstheme="minorHAnsi"/>
                <w:bCs/>
                <w:sz w:val="22"/>
                <w:szCs w:val="22"/>
              </w:rPr>
              <w:t>percentage of the population dependent on these sectors remains poorer than the national average.</w:t>
            </w:r>
            <w:r w:rsidRPr="00944E64">
              <w:rPr>
                <w:rFonts w:asciiTheme="minorHAnsi" w:hAnsiTheme="minorHAnsi" w:cstheme="minorHAnsi"/>
                <w:sz w:val="22"/>
                <w:szCs w:val="22"/>
              </w:rPr>
              <w:t xml:space="preserve"> Agriculture and forestry together account for 34 percent of the country’s GDP.</w:t>
            </w:r>
            <w:r>
              <w:rPr>
                <w:rStyle w:val="FootnoteReference"/>
              </w:rPr>
              <w:footnoteReference w:id="3"/>
            </w:r>
            <w:r w:rsidRPr="00944E64">
              <w:rPr>
                <w:rFonts w:asciiTheme="minorHAnsi" w:hAnsiTheme="minorHAnsi" w:cstheme="minorHAnsi"/>
                <w:sz w:val="22"/>
                <w:szCs w:val="22"/>
              </w:rPr>
              <w:t xml:space="preserve"> Thirty-three percent of the labor force depends predominantly or exclusively o</w:t>
            </w:r>
            <w:r w:rsidRPr="00944E64">
              <w:rPr>
                <w:rFonts w:asciiTheme="minorHAnsi" w:hAnsiTheme="minorHAnsi" w:cstheme="minorHAnsi"/>
                <w:sz w:val="22"/>
                <w:szCs w:val="22"/>
              </w:rPr>
              <w:t>n agriculture, forestry, hunting,</w:t>
            </w:r>
            <w:r w:rsidRPr="00CC407C">
              <w:rPr>
                <w:rFonts w:asciiTheme="minorHAnsi" w:hAnsiTheme="minorHAnsi" w:cstheme="minorHAnsi"/>
                <w:sz w:val="22"/>
                <w:szCs w:val="22"/>
              </w:rPr>
              <w:t xml:space="preserve"> or fishing, and many others </w:t>
            </w:r>
            <w:r>
              <w:rPr>
                <w:rFonts w:asciiTheme="minorHAnsi" w:hAnsiTheme="minorHAnsi" w:cstheme="minorHAnsi"/>
                <w:sz w:val="22"/>
                <w:szCs w:val="22"/>
              </w:rPr>
              <w:t>depend on</w:t>
            </w:r>
            <w:r w:rsidRPr="00CC407C">
              <w:rPr>
                <w:rFonts w:asciiTheme="minorHAnsi" w:hAnsiTheme="minorHAnsi" w:cstheme="minorHAnsi"/>
                <w:sz w:val="22"/>
                <w:szCs w:val="22"/>
              </w:rPr>
              <w:t xml:space="preserve"> </w:t>
            </w:r>
            <w:r>
              <w:rPr>
                <w:rFonts w:asciiTheme="minorHAnsi" w:hAnsiTheme="minorHAnsi" w:cstheme="minorHAnsi"/>
                <w:sz w:val="22"/>
                <w:szCs w:val="22"/>
              </w:rPr>
              <w:t xml:space="preserve">related </w:t>
            </w:r>
            <w:r w:rsidRPr="00CC407C">
              <w:rPr>
                <w:rFonts w:asciiTheme="minorHAnsi" w:hAnsiTheme="minorHAnsi" w:cstheme="minorHAnsi"/>
                <w:sz w:val="22"/>
                <w:szCs w:val="22"/>
              </w:rPr>
              <w:t>downstream activities.</w:t>
            </w:r>
            <w:r>
              <w:rPr>
                <w:rStyle w:val="FootnoteReference"/>
              </w:rPr>
              <w:footnoteReference w:id="4"/>
            </w:r>
            <w:r w:rsidRPr="00CC407C">
              <w:rPr>
                <w:rFonts w:asciiTheme="minorHAnsi" w:hAnsiTheme="minorHAnsi" w:cstheme="minorHAnsi"/>
                <w:sz w:val="22"/>
                <w:szCs w:val="22"/>
              </w:rPr>
              <w:t xml:space="preserve"> However, the people depending on forests and rural lands for agricultural</w:t>
            </w:r>
            <w:r w:rsidRPr="00CE1348">
              <w:rPr>
                <w:rFonts w:asciiTheme="minorHAnsi" w:hAnsiTheme="minorHAnsi" w:cstheme="minorHAnsi"/>
                <w:sz w:val="22"/>
                <w:szCs w:val="22"/>
              </w:rPr>
              <w:t xml:space="preserve"> livelihoods are disproportionally poorer than the national average and include</w:t>
            </w:r>
            <w:r w:rsidRPr="00CE1348">
              <w:rPr>
                <w:rFonts w:asciiTheme="minorHAnsi" w:hAnsiTheme="minorHAnsi" w:cstheme="minorHAnsi"/>
                <w:sz w:val="22"/>
                <w:szCs w:val="22"/>
              </w:rPr>
              <w:t xml:space="preserve"> many</w:t>
            </w:r>
            <w:r>
              <w:rPr>
                <w:rFonts w:asciiTheme="minorHAnsi" w:hAnsiTheme="minorHAnsi" w:cstheme="minorHAnsi"/>
                <w:sz w:val="22"/>
                <w:szCs w:val="22"/>
              </w:rPr>
              <w:t xml:space="preserve"> </w:t>
            </w:r>
            <w:r w:rsidRPr="00CE1348">
              <w:rPr>
                <w:rFonts w:asciiTheme="minorHAnsi" w:hAnsiTheme="minorHAnsi" w:cstheme="minorHAnsi"/>
                <w:i/>
                <w:sz w:val="22"/>
                <w:szCs w:val="22"/>
              </w:rPr>
              <w:t>adat</w:t>
            </w:r>
            <w:r>
              <w:rPr>
                <w:rFonts w:asciiTheme="minorHAnsi" w:hAnsiTheme="minorHAnsi" w:cstheme="minorHAnsi"/>
                <w:i/>
                <w:sz w:val="22"/>
                <w:szCs w:val="22"/>
              </w:rPr>
              <w:t xml:space="preserve"> </w:t>
            </w:r>
            <w:r w:rsidRPr="00CE1348">
              <w:rPr>
                <w:rFonts w:asciiTheme="minorHAnsi" w:hAnsiTheme="minorHAnsi" w:cstheme="minorHAnsi"/>
                <w:sz w:val="22"/>
                <w:szCs w:val="22"/>
              </w:rPr>
              <w:t>communities.</w:t>
            </w:r>
            <w:r>
              <w:rPr>
                <w:rStyle w:val="FootnoteReference"/>
                <w:rFonts w:asciiTheme="minorHAnsi" w:hAnsiTheme="minorHAnsi" w:cstheme="minorHAnsi"/>
                <w:sz w:val="22"/>
                <w:szCs w:val="22"/>
              </w:rPr>
              <w:footnoteReference w:id="5"/>
            </w:r>
            <w:r w:rsidRPr="00AD2706">
              <w:rPr>
                <w:rStyle w:val="FootnoteReference"/>
                <w:rFonts w:asciiTheme="minorHAnsi" w:hAnsiTheme="minorHAnsi" w:cstheme="minorHAnsi"/>
                <w:sz w:val="22"/>
                <w:szCs w:val="22"/>
              </w:rPr>
              <w:t xml:space="preserve"> </w:t>
            </w:r>
            <w:r w:rsidRPr="00AD2706">
              <w:rPr>
                <w:rFonts w:asciiTheme="minorHAnsi" w:hAnsiTheme="minorHAnsi" w:cstheme="minorHAnsi"/>
                <w:sz w:val="22"/>
                <w:szCs w:val="22"/>
              </w:rPr>
              <w:t>According to 2014</w:t>
            </w:r>
            <w:r>
              <w:rPr>
                <w:rFonts w:asciiTheme="minorHAnsi" w:hAnsiTheme="minorHAnsi" w:cstheme="minorHAnsi"/>
                <w:sz w:val="22"/>
                <w:szCs w:val="22"/>
              </w:rPr>
              <w:t xml:space="preserve"> government </w:t>
            </w:r>
            <w:r w:rsidRPr="00AD2706">
              <w:rPr>
                <w:rFonts w:asciiTheme="minorHAnsi" w:hAnsiTheme="minorHAnsi" w:cstheme="minorHAnsi"/>
                <w:sz w:val="22"/>
                <w:szCs w:val="22"/>
              </w:rPr>
              <w:t>data</w:t>
            </w:r>
            <w:r>
              <w:rPr>
                <w:rFonts w:asciiTheme="minorHAnsi" w:hAnsiTheme="minorHAnsi" w:cstheme="minorHAnsi"/>
                <w:sz w:val="22"/>
                <w:szCs w:val="22"/>
              </w:rPr>
              <w:t>,</w:t>
            </w:r>
            <w:r>
              <w:rPr>
                <w:rStyle w:val="FootnoteReference"/>
                <w:rFonts w:asciiTheme="minorHAnsi" w:hAnsiTheme="minorHAnsi" w:cstheme="minorHAnsi"/>
                <w:sz w:val="22"/>
                <w:szCs w:val="22"/>
              </w:rPr>
              <w:footnoteReference w:id="6"/>
            </w:r>
            <w:r w:rsidRPr="00AD2706">
              <w:rPr>
                <w:rFonts w:asciiTheme="minorHAnsi" w:hAnsiTheme="minorHAnsi" w:cstheme="minorHAnsi"/>
                <w:sz w:val="22"/>
                <w:szCs w:val="22"/>
              </w:rPr>
              <w:t xml:space="preserve"> poverty in and around forest areas is estimated at 16.15</w:t>
            </w:r>
            <w:r>
              <w:rPr>
                <w:rFonts w:asciiTheme="minorHAnsi" w:hAnsiTheme="minorHAnsi" w:cstheme="minorHAnsi"/>
                <w:sz w:val="22"/>
                <w:szCs w:val="22"/>
              </w:rPr>
              <w:t xml:space="preserve"> percent</w:t>
            </w:r>
            <w:r w:rsidRPr="00AD2706">
              <w:rPr>
                <w:rFonts w:asciiTheme="minorHAnsi" w:hAnsiTheme="minorHAnsi" w:cstheme="minorHAnsi"/>
                <w:sz w:val="22"/>
                <w:szCs w:val="22"/>
              </w:rPr>
              <w:t xml:space="preserve"> (</w:t>
            </w:r>
            <w:r>
              <w:rPr>
                <w:rFonts w:asciiTheme="minorHAnsi" w:hAnsiTheme="minorHAnsi" w:cstheme="minorHAnsi"/>
                <w:sz w:val="22"/>
                <w:szCs w:val="22"/>
              </w:rPr>
              <w:t xml:space="preserve">or </w:t>
            </w:r>
            <w:r w:rsidRPr="00AD2706">
              <w:rPr>
                <w:rFonts w:asciiTheme="minorHAnsi" w:hAnsiTheme="minorHAnsi" w:cstheme="minorHAnsi"/>
                <w:sz w:val="22"/>
                <w:szCs w:val="22"/>
              </w:rPr>
              <w:t>5</w:t>
            </w:r>
            <w:r>
              <w:rPr>
                <w:rFonts w:asciiTheme="minorHAnsi" w:hAnsiTheme="minorHAnsi" w:cstheme="minorHAnsi"/>
                <w:sz w:val="22"/>
                <w:szCs w:val="22"/>
              </w:rPr>
              <w:t xml:space="preserve">.6 million </w:t>
            </w:r>
            <w:r w:rsidRPr="00AD2706">
              <w:rPr>
                <w:rFonts w:asciiTheme="minorHAnsi" w:hAnsiTheme="minorHAnsi" w:cstheme="minorHAnsi"/>
                <w:sz w:val="22"/>
                <w:szCs w:val="22"/>
              </w:rPr>
              <w:t xml:space="preserve">poor people out of </w:t>
            </w:r>
            <w:r>
              <w:rPr>
                <w:rFonts w:asciiTheme="minorHAnsi" w:hAnsiTheme="minorHAnsi" w:cstheme="minorHAnsi"/>
                <w:sz w:val="22"/>
                <w:szCs w:val="22"/>
              </w:rPr>
              <w:t xml:space="preserve">a population of </w:t>
            </w:r>
            <w:r w:rsidRPr="00AD2706">
              <w:rPr>
                <w:rFonts w:asciiTheme="minorHAnsi" w:hAnsiTheme="minorHAnsi" w:cstheme="minorHAnsi"/>
                <w:sz w:val="22"/>
                <w:szCs w:val="22"/>
              </w:rPr>
              <w:t>34</w:t>
            </w:r>
            <w:r>
              <w:rPr>
                <w:rFonts w:asciiTheme="minorHAnsi" w:hAnsiTheme="minorHAnsi" w:cstheme="minorHAnsi"/>
                <w:sz w:val="22"/>
                <w:szCs w:val="22"/>
              </w:rPr>
              <w:t>.8 million in and around forest areas</w:t>
            </w:r>
            <w:r w:rsidRPr="00AD2706">
              <w:rPr>
                <w:rFonts w:asciiTheme="minorHAnsi" w:hAnsiTheme="minorHAnsi" w:cstheme="minorHAnsi"/>
                <w:sz w:val="22"/>
                <w:szCs w:val="22"/>
              </w:rPr>
              <w:t xml:space="preserve">), while poverty inside forest </w:t>
            </w:r>
            <w:r w:rsidRPr="00AD2706">
              <w:rPr>
                <w:rFonts w:asciiTheme="minorHAnsi" w:hAnsiTheme="minorHAnsi" w:cstheme="minorHAnsi"/>
                <w:sz w:val="22"/>
                <w:szCs w:val="22"/>
              </w:rPr>
              <w:t>areas reaches 23.5</w:t>
            </w:r>
            <w:r>
              <w:rPr>
                <w:rFonts w:asciiTheme="minorHAnsi" w:hAnsiTheme="minorHAnsi" w:cstheme="minorHAnsi"/>
                <w:sz w:val="22"/>
                <w:szCs w:val="22"/>
              </w:rPr>
              <w:t xml:space="preserve"> percent</w:t>
            </w:r>
            <w:r w:rsidRPr="00AD2706">
              <w:rPr>
                <w:rFonts w:asciiTheme="minorHAnsi" w:hAnsiTheme="minorHAnsi" w:cstheme="minorHAnsi"/>
                <w:sz w:val="22"/>
                <w:szCs w:val="22"/>
              </w:rPr>
              <w:t xml:space="preserve"> (</w:t>
            </w:r>
            <w:r>
              <w:rPr>
                <w:rFonts w:asciiTheme="minorHAnsi" w:hAnsiTheme="minorHAnsi" w:cstheme="minorHAnsi"/>
                <w:sz w:val="22"/>
                <w:szCs w:val="22"/>
              </w:rPr>
              <w:t xml:space="preserve">or 0.3 million </w:t>
            </w:r>
            <w:r w:rsidRPr="00AD2706">
              <w:rPr>
                <w:rFonts w:asciiTheme="minorHAnsi" w:hAnsiTheme="minorHAnsi" w:cstheme="minorHAnsi"/>
                <w:sz w:val="22"/>
                <w:szCs w:val="22"/>
              </w:rPr>
              <w:t xml:space="preserve">poor people out of </w:t>
            </w:r>
            <w:r>
              <w:rPr>
                <w:rFonts w:asciiTheme="minorHAnsi" w:hAnsiTheme="minorHAnsi" w:cstheme="minorHAnsi"/>
                <w:sz w:val="22"/>
                <w:szCs w:val="22"/>
              </w:rPr>
              <w:t xml:space="preserve">a population of </w:t>
            </w:r>
            <w:r w:rsidRPr="00AD2706">
              <w:rPr>
                <w:rFonts w:asciiTheme="minorHAnsi" w:hAnsiTheme="minorHAnsi" w:cstheme="minorHAnsi"/>
                <w:sz w:val="22"/>
                <w:szCs w:val="22"/>
              </w:rPr>
              <w:t>1</w:t>
            </w:r>
            <w:r>
              <w:rPr>
                <w:rFonts w:asciiTheme="minorHAnsi" w:hAnsiTheme="minorHAnsi" w:cstheme="minorHAnsi"/>
                <w:sz w:val="22"/>
                <w:szCs w:val="22"/>
              </w:rPr>
              <w:t>.2 million</w:t>
            </w:r>
            <w:r w:rsidRPr="00AD2706">
              <w:rPr>
                <w:rFonts w:asciiTheme="minorHAnsi" w:hAnsiTheme="minorHAnsi" w:cstheme="minorHAnsi"/>
                <w:sz w:val="22"/>
                <w:szCs w:val="22"/>
              </w:rPr>
              <w:t>)</w:t>
            </w:r>
            <w:r>
              <w:rPr>
                <w:rFonts w:asciiTheme="minorHAnsi" w:hAnsiTheme="minorHAnsi" w:cstheme="minorHAnsi"/>
                <w:sz w:val="22"/>
                <w:szCs w:val="22"/>
              </w:rPr>
              <w:t>,</w:t>
            </w:r>
            <w:r w:rsidRPr="00AD2706">
              <w:rPr>
                <w:rFonts w:asciiTheme="minorHAnsi" w:hAnsiTheme="minorHAnsi" w:cstheme="minorHAnsi"/>
                <w:sz w:val="22"/>
                <w:szCs w:val="22"/>
              </w:rPr>
              <w:t xml:space="preserve"> which is more than double the national poverty rate. </w:t>
            </w:r>
            <w:r>
              <w:rPr>
                <w:rFonts w:asciiTheme="minorHAnsi" w:hAnsiTheme="minorHAnsi" w:cstheme="minorHAnsi"/>
                <w:sz w:val="22"/>
                <w:szCs w:val="22"/>
              </w:rPr>
              <w:t xml:space="preserve">Within forest areas, poverty rates vary between areas with different forest classifications. Around </w:t>
            </w:r>
            <w:r w:rsidRPr="00AD2706">
              <w:rPr>
                <w:rFonts w:asciiTheme="minorHAnsi" w:hAnsiTheme="minorHAnsi" w:cstheme="minorHAnsi"/>
                <w:sz w:val="22"/>
                <w:szCs w:val="22"/>
              </w:rPr>
              <w:t>24.77</w:t>
            </w:r>
            <w:r>
              <w:rPr>
                <w:rFonts w:asciiTheme="minorHAnsi" w:hAnsiTheme="minorHAnsi" w:cstheme="minorHAnsi"/>
                <w:sz w:val="22"/>
                <w:szCs w:val="22"/>
              </w:rPr>
              <w:t xml:space="preserve"> perce</w:t>
            </w:r>
            <w:r>
              <w:rPr>
                <w:rFonts w:asciiTheme="minorHAnsi" w:hAnsiTheme="minorHAnsi" w:cstheme="minorHAnsi"/>
                <w:sz w:val="22"/>
                <w:szCs w:val="22"/>
              </w:rPr>
              <w:t>nt</w:t>
            </w:r>
            <w:r w:rsidRPr="00AD2706">
              <w:rPr>
                <w:rFonts w:asciiTheme="minorHAnsi" w:hAnsiTheme="minorHAnsi" w:cstheme="minorHAnsi"/>
                <w:sz w:val="22"/>
                <w:szCs w:val="22"/>
              </w:rPr>
              <w:t xml:space="preserve"> (</w:t>
            </w:r>
            <w:r>
              <w:rPr>
                <w:rFonts w:asciiTheme="minorHAnsi" w:hAnsiTheme="minorHAnsi" w:cstheme="minorHAnsi"/>
                <w:sz w:val="22"/>
                <w:szCs w:val="22"/>
              </w:rPr>
              <w:t>or 0.</w:t>
            </w:r>
            <w:r w:rsidRPr="00AD2706">
              <w:rPr>
                <w:rFonts w:asciiTheme="minorHAnsi" w:hAnsiTheme="minorHAnsi" w:cstheme="minorHAnsi"/>
                <w:sz w:val="22"/>
                <w:szCs w:val="22"/>
              </w:rPr>
              <w:t>2</w:t>
            </w:r>
            <w:r>
              <w:rPr>
                <w:rFonts w:asciiTheme="minorHAnsi" w:hAnsiTheme="minorHAnsi" w:cstheme="minorHAnsi"/>
                <w:sz w:val="22"/>
                <w:szCs w:val="22"/>
              </w:rPr>
              <w:t xml:space="preserve"> million </w:t>
            </w:r>
            <w:r w:rsidRPr="00AD2706">
              <w:rPr>
                <w:rFonts w:asciiTheme="minorHAnsi" w:hAnsiTheme="minorHAnsi" w:cstheme="minorHAnsi"/>
                <w:sz w:val="22"/>
                <w:szCs w:val="22"/>
              </w:rPr>
              <w:t xml:space="preserve">poor people out of </w:t>
            </w:r>
            <w:r>
              <w:rPr>
                <w:rFonts w:asciiTheme="minorHAnsi" w:hAnsiTheme="minorHAnsi" w:cstheme="minorHAnsi"/>
                <w:sz w:val="22"/>
                <w:szCs w:val="22"/>
              </w:rPr>
              <w:t>a population of 0.</w:t>
            </w:r>
            <w:r w:rsidRPr="00AD2706">
              <w:rPr>
                <w:rFonts w:asciiTheme="minorHAnsi" w:hAnsiTheme="minorHAnsi" w:cstheme="minorHAnsi"/>
                <w:sz w:val="22"/>
                <w:szCs w:val="22"/>
              </w:rPr>
              <w:t>8</w:t>
            </w:r>
            <w:r>
              <w:rPr>
                <w:rFonts w:asciiTheme="minorHAnsi" w:hAnsiTheme="minorHAnsi" w:cstheme="minorHAnsi"/>
                <w:sz w:val="22"/>
                <w:szCs w:val="22"/>
              </w:rPr>
              <w:t xml:space="preserve"> million</w:t>
            </w:r>
            <w:r w:rsidRPr="00AD2706">
              <w:rPr>
                <w:rFonts w:asciiTheme="minorHAnsi" w:hAnsiTheme="minorHAnsi" w:cstheme="minorHAnsi"/>
                <w:sz w:val="22"/>
                <w:szCs w:val="22"/>
              </w:rPr>
              <w:t>)</w:t>
            </w:r>
            <w:r>
              <w:rPr>
                <w:rFonts w:asciiTheme="minorHAnsi" w:hAnsiTheme="minorHAnsi" w:cstheme="minorHAnsi"/>
                <w:sz w:val="22"/>
                <w:szCs w:val="22"/>
              </w:rPr>
              <w:t xml:space="preserve"> of </w:t>
            </w:r>
            <w:r w:rsidRPr="00AD2706">
              <w:rPr>
                <w:rFonts w:asciiTheme="minorHAnsi" w:hAnsiTheme="minorHAnsi" w:cstheme="minorHAnsi"/>
                <w:sz w:val="22"/>
                <w:szCs w:val="22"/>
              </w:rPr>
              <w:t xml:space="preserve">people living inside forest areas classified as protection forest </w:t>
            </w:r>
            <w:r>
              <w:rPr>
                <w:rFonts w:asciiTheme="minorHAnsi" w:hAnsiTheme="minorHAnsi" w:cstheme="minorHAnsi"/>
                <w:sz w:val="22"/>
                <w:szCs w:val="22"/>
              </w:rPr>
              <w:t xml:space="preserve">are poor compared to </w:t>
            </w:r>
            <w:r w:rsidRPr="00AD2706">
              <w:rPr>
                <w:rFonts w:asciiTheme="minorHAnsi" w:hAnsiTheme="minorHAnsi" w:cstheme="minorHAnsi"/>
                <w:sz w:val="22"/>
                <w:szCs w:val="22"/>
              </w:rPr>
              <w:t>14.79</w:t>
            </w:r>
            <w:r>
              <w:rPr>
                <w:rFonts w:asciiTheme="minorHAnsi" w:hAnsiTheme="minorHAnsi" w:cstheme="minorHAnsi"/>
                <w:sz w:val="22"/>
                <w:szCs w:val="22"/>
              </w:rPr>
              <w:t xml:space="preserve"> percent</w:t>
            </w:r>
            <w:r w:rsidRPr="00AD2706">
              <w:rPr>
                <w:rFonts w:asciiTheme="minorHAnsi" w:hAnsiTheme="minorHAnsi" w:cstheme="minorHAnsi"/>
                <w:sz w:val="22"/>
                <w:szCs w:val="22"/>
              </w:rPr>
              <w:t xml:space="preserve"> (</w:t>
            </w:r>
            <w:r>
              <w:rPr>
                <w:rFonts w:asciiTheme="minorHAnsi" w:hAnsiTheme="minorHAnsi" w:cstheme="minorHAnsi"/>
                <w:sz w:val="22"/>
                <w:szCs w:val="22"/>
              </w:rPr>
              <w:t xml:space="preserve">or </w:t>
            </w:r>
            <w:r w:rsidRPr="00AD2706">
              <w:rPr>
                <w:rFonts w:asciiTheme="minorHAnsi" w:hAnsiTheme="minorHAnsi" w:cstheme="minorHAnsi"/>
                <w:sz w:val="22"/>
                <w:szCs w:val="22"/>
              </w:rPr>
              <w:t>2</w:t>
            </w:r>
            <w:r>
              <w:rPr>
                <w:rFonts w:asciiTheme="minorHAnsi" w:hAnsiTheme="minorHAnsi" w:cstheme="minorHAnsi"/>
                <w:sz w:val="22"/>
                <w:szCs w:val="22"/>
              </w:rPr>
              <w:t xml:space="preserve">.1 million </w:t>
            </w:r>
            <w:r w:rsidRPr="00AD2706">
              <w:rPr>
                <w:rFonts w:asciiTheme="minorHAnsi" w:hAnsiTheme="minorHAnsi" w:cstheme="minorHAnsi"/>
                <w:sz w:val="22"/>
                <w:szCs w:val="22"/>
              </w:rPr>
              <w:t>poor people out of 14</w:t>
            </w:r>
            <w:r>
              <w:rPr>
                <w:rFonts w:asciiTheme="minorHAnsi" w:hAnsiTheme="minorHAnsi" w:cstheme="minorHAnsi"/>
                <w:sz w:val="22"/>
                <w:szCs w:val="22"/>
              </w:rPr>
              <w:t xml:space="preserve">.5 million </w:t>
            </w:r>
            <w:r w:rsidRPr="00AD2706">
              <w:rPr>
                <w:rFonts w:asciiTheme="minorHAnsi" w:hAnsiTheme="minorHAnsi" w:cstheme="minorHAnsi"/>
                <w:sz w:val="22"/>
                <w:szCs w:val="22"/>
              </w:rPr>
              <w:t xml:space="preserve">people) </w:t>
            </w:r>
            <w:r>
              <w:rPr>
                <w:rFonts w:asciiTheme="minorHAnsi" w:hAnsiTheme="minorHAnsi" w:cstheme="minorHAnsi"/>
                <w:sz w:val="22"/>
                <w:szCs w:val="22"/>
              </w:rPr>
              <w:t xml:space="preserve">in </w:t>
            </w:r>
            <w:r w:rsidRPr="00AD2706">
              <w:rPr>
                <w:rFonts w:asciiTheme="minorHAnsi" w:hAnsiTheme="minorHAnsi" w:cstheme="minorHAnsi"/>
                <w:sz w:val="22"/>
                <w:szCs w:val="22"/>
              </w:rPr>
              <w:t>conservation forests.</w:t>
            </w:r>
            <w:r>
              <w:rPr>
                <w:rStyle w:val="FootnoteReference"/>
                <w:rFonts w:asciiTheme="minorHAnsi" w:hAnsiTheme="minorHAnsi" w:cstheme="minorHAnsi"/>
                <w:sz w:val="22"/>
                <w:szCs w:val="22"/>
              </w:rPr>
              <w:footnoteReference w:id="7"/>
            </w:r>
          </w:p>
          <w:p w:rsidR="00984831" w:rsidRPr="00BA0405" w:rsidRDefault="00984831" w:rsidP="00297792">
            <w:pPr>
              <w:pStyle w:val="Default"/>
              <w:ind w:left="-110"/>
              <w:jc w:val="both"/>
              <w:rPr>
                <w:rFonts w:asciiTheme="minorHAnsi" w:hAnsiTheme="minorHAnsi" w:cstheme="minorHAnsi"/>
                <w:sz w:val="10"/>
                <w:szCs w:val="10"/>
              </w:rPr>
            </w:pPr>
          </w:p>
          <w:p w:rsidR="00984831" w:rsidRDefault="00FD4627" w:rsidP="00297792">
            <w:pPr>
              <w:pStyle w:val="Default"/>
              <w:numPr>
                <w:ilvl w:val="0"/>
                <w:numId w:val="7"/>
              </w:numPr>
              <w:ind w:left="-110" w:firstLine="0"/>
              <w:jc w:val="both"/>
              <w:rPr>
                <w:rFonts w:asciiTheme="minorHAnsi" w:hAnsiTheme="minorHAnsi" w:cstheme="minorHAnsi"/>
                <w:sz w:val="22"/>
                <w:szCs w:val="22"/>
              </w:rPr>
            </w:pPr>
            <w:r w:rsidRPr="00944E64">
              <w:rPr>
                <w:rFonts w:asciiTheme="minorHAnsi" w:hAnsiTheme="minorHAnsi" w:cstheme="minorHAnsi"/>
                <w:bCs/>
                <w:color w:val="auto"/>
                <w:sz w:val="22"/>
                <w:szCs w:val="22"/>
              </w:rPr>
              <w:t>Co</w:t>
            </w:r>
            <w:r w:rsidRPr="00944E64">
              <w:rPr>
                <w:rFonts w:asciiTheme="minorHAnsi" w:hAnsiTheme="minorHAnsi" w:cstheme="minorHAnsi"/>
                <w:bCs/>
                <w:color w:val="auto"/>
                <w:sz w:val="22"/>
                <w:szCs w:val="22"/>
              </w:rPr>
              <w:t>mmodity-driven land conversion has been associated with high environmental costs from deforestation, forest degradation, and greenhouse gas (GHG) emissions.</w:t>
            </w:r>
            <w:r w:rsidRPr="009A337E">
              <w:rPr>
                <w:rFonts w:asciiTheme="minorHAnsi" w:hAnsiTheme="minorHAnsi" w:cstheme="minorHAnsi"/>
                <w:b/>
                <w:bCs/>
                <w:color w:val="auto"/>
                <w:sz w:val="22"/>
                <w:szCs w:val="22"/>
              </w:rPr>
              <w:t xml:space="preserve"> </w:t>
            </w:r>
            <w:r w:rsidRPr="009A337E">
              <w:rPr>
                <w:color w:val="auto"/>
                <w:sz w:val="22"/>
                <w:szCs w:val="22"/>
                <w:shd w:val="clear" w:color="auto" w:fill="FFFFFF"/>
              </w:rPr>
              <w:t xml:space="preserve">While Indonesia has long been a major exporter and producer of timber products, in the last decade </w:t>
            </w:r>
            <w:r w:rsidRPr="009A337E">
              <w:rPr>
                <w:color w:val="auto"/>
                <w:sz w:val="22"/>
                <w:szCs w:val="22"/>
                <w:shd w:val="clear" w:color="auto" w:fill="FFFFFF"/>
              </w:rPr>
              <w:t>palm oil has become another major community export of the country</w:t>
            </w:r>
            <w:r w:rsidRPr="009A337E">
              <w:rPr>
                <w:rFonts w:cstheme="minorHAnsi"/>
                <w:color w:val="auto"/>
                <w:sz w:val="22"/>
                <w:szCs w:val="22"/>
              </w:rPr>
              <w:t xml:space="preserve">. </w:t>
            </w:r>
            <w:r w:rsidRPr="009A337E">
              <w:rPr>
                <w:rFonts w:asciiTheme="minorHAnsi" w:hAnsiTheme="minorHAnsi" w:cstheme="minorHAnsi"/>
                <w:color w:val="auto"/>
                <w:sz w:val="22"/>
                <w:szCs w:val="22"/>
              </w:rPr>
              <w:t xml:space="preserve">Agriculture, particularly oil palm, logging, and mineral extraction, together with rapid urbanization and housing development, have increased forest encroachment and conversion. </w:t>
            </w:r>
            <w:r w:rsidRPr="009A337E">
              <w:rPr>
                <w:rFonts w:asciiTheme="minorHAnsi" w:hAnsiTheme="minorHAnsi" w:cstheme="minorHAnsi"/>
                <w:color w:val="auto"/>
                <w:sz w:val="22"/>
                <w:szCs w:val="22"/>
              </w:rPr>
              <w:t>Between 2010 and 2015, Indonesia had the second highest annual net loss of forest area in the world (after Brazil), equivalent to 684,000 hectares (ha) or 0.7 percent per year.</w:t>
            </w:r>
            <w:r>
              <w:rPr>
                <w:rStyle w:val="FootnoteReference"/>
                <w:color w:val="auto"/>
                <w:sz w:val="22"/>
                <w:szCs w:val="22"/>
              </w:rPr>
              <w:footnoteReference w:id="8"/>
            </w:r>
            <w:r w:rsidRPr="009A337E">
              <w:rPr>
                <w:rFonts w:asciiTheme="minorHAnsi" w:hAnsiTheme="minorHAnsi" w:cstheme="minorHAnsi"/>
                <w:color w:val="auto"/>
                <w:sz w:val="22"/>
                <w:szCs w:val="22"/>
              </w:rPr>
              <w:t xml:space="preserve"> According to government figures, t</w:t>
            </w:r>
            <w:r w:rsidRPr="009A337E">
              <w:rPr>
                <w:color w:val="auto"/>
                <w:sz w:val="22"/>
                <w:szCs w:val="22"/>
              </w:rPr>
              <w:t>here has been a slow improvement in the rate</w:t>
            </w:r>
            <w:r w:rsidRPr="009A337E">
              <w:rPr>
                <w:color w:val="auto"/>
                <w:sz w:val="22"/>
                <w:szCs w:val="22"/>
              </w:rPr>
              <w:t xml:space="preserve"> of forest loss over time,</w:t>
            </w:r>
            <w:r>
              <w:rPr>
                <w:rStyle w:val="FootnoteReference"/>
                <w:color w:val="auto"/>
                <w:sz w:val="22"/>
                <w:szCs w:val="22"/>
              </w:rPr>
              <w:footnoteReference w:id="9"/>
            </w:r>
            <w:r w:rsidRPr="009A337E">
              <w:rPr>
                <w:color w:val="auto"/>
                <w:sz w:val="22"/>
                <w:szCs w:val="22"/>
              </w:rPr>
              <w:t xml:space="preserve"> as shown in Figure 1. Despite the improvement, overall </w:t>
            </w:r>
            <w:r w:rsidRPr="009A337E">
              <w:rPr>
                <w:rFonts w:asciiTheme="minorHAnsi" w:hAnsiTheme="minorHAnsi" w:cstheme="minorHAnsi"/>
                <w:color w:val="auto"/>
                <w:sz w:val="22"/>
                <w:szCs w:val="22"/>
              </w:rPr>
              <w:t xml:space="preserve">diminished forest cover, as well as rapid degradation of existing forests, led to reduced environmental services </w:t>
            </w:r>
            <w:r w:rsidRPr="001F29C5">
              <w:rPr>
                <w:rFonts w:asciiTheme="minorHAnsi" w:hAnsiTheme="minorHAnsi" w:cstheme="minorHAnsi"/>
                <w:bCs/>
                <w:color w:val="auto"/>
                <w:sz w:val="22"/>
                <w:szCs w:val="22"/>
              </w:rPr>
              <w:t>(</w:t>
            </w:r>
            <w:r w:rsidRPr="009A337E">
              <w:rPr>
                <w:rFonts w:asciiTheme="minorHAnsi" w:hAnsiTheme="minorHAnsi" w:cstheme="minorHAnsi"/>
                <w:bCs/>
                <w:color w:val="auto"/>
                <w:sz w:val="22"/>
                <w:szCs w:val="22"/>
              </w:rPr>
              <w:t xml:space="preserve">such as </w:t>
            </w:r>
            <w:r w:rsidRPr="001F29C5">
              <w:rPr>
                <w:rFonts w:asciiTheme="minorHAnsi" w:hAnsiTheme="minorHAnsi" w:cstheme="minorHAnsi"/>
                <w:bCs/>
                <w:color w:val="auto"/>
                <w:sz w:val="22"/>
                <w:szCs w:val="22"/>
              </w:rPr>
              <w:t>biodiversity, carbon sequestration, and water provi</w:t>
            </w:r>
            <w:r w:rsidRPr="001F29C5">
              <w:rPr>
                <w:rFonts w:asciiTheme="minorHAnsi" w:hAnsiTheme="minorHAnsi" w:cstheme="minorHAnsi"/>
                <w:bCs/>
                <w:color w:val="auto"/>
                <w:sz w:val="22"/>
                <w:szCs w:val="22"/>
              </w:rPr>
              <w:t xml:space="preserve">sion) </w:t>
            </w:r>
            <w:r w:rsidRPr="009A337E">
              <w:rPr>
                <w:rFonts w:asciiTheme="minorHAnsi" w:hAnsiTheme="minorHAnsi" w:cstheme="minorHAnsi"/>
                <w:color w:val="auto"/>
                <w:sz w:val="22"/>
                <w:szCs w:val="22"/>
              </w:rPr>
              <w:t xml:space="preserve">provided </w:t>
            </w:r>
            <w:r w:rsidRPr="001F29C5">
              <w:rPr>
                <w:rFonts w:asciiTheme="minorHAnsi" w:hAnsiTheme="minorHAnsi" w:cstheme="minorHAnsi"/>
                <w:bCs/>
                <w:color w:val="auto"/>
                <w:sz w:val="22"/>
                <w:szCs w:val="22"/>
              </w:rPr>
              <w:t>to the forest-dependent rural communities,</w:t>
            </w:r>
            <w:r w:rsidRPr="009A337E">
              <w:rPr>
                <w:rFonts w:asciiTheme="minorHAnsi" w:hAnsiTheme="minorHAnsi" w:cstheme="minorHAnsi"/>
                <w:color w:val="auto"/>
                <w:sz w:val="22"/>
                <w:szCs w:val="22"/>
              </w:rPr>
              <w:t xml:space="preserve"> further increasing the potential for poverty among these communities.</w:t>
            </w:r>
            <w:r>
              <w:rPr>
                <w:rStyle w:val="FootnoteReference"/>
                <w:rFonts w:asciiTheme="minorHAnsi" w:hAnsiTheme="minorHAnsi" w:cstheme="minorHAnsi"/>
                <w:color w:val="auto"/>
                <w:sz w:val="22"/>
                <w:szCs w:val="22"/>
              </w:rPr>
              <w:footnoteReference w:id="10"/>
            </w:r>
            <w:r w:rsidRPr="009A337E">
              <w:rPr>
                <w:rFonts w:asciiTheme="minorHAnsi" w:hAnsiTheme="minorHAnsi" w:cstheme="minorHAnsi"/>
                <w:color w:val="auto"/>
                <w:sz w:val="22"/>
                <w:szCs w:val="22"/>
              </w:rPr>
              <w:t xml:space="preserve"> Land-use change, particularly land conversion involving land and forest fires, is also responsible for two-thirds of Indonesia’</w:t>
            </w:r>
            <w:r w:rsidRPr="009A337E">
              <w:rPr>
                <w:rFonts w:asciiTheme="minorHAnsi" w:hAnsiTheme="minorHAnsi" w:cstheme="minorHAnsi"/>
                <w:color w:val="auto"/>
                <w:sz w:val="22"/>
                <w:szCs w:val="22"/>
              </w:rPr>
              <w:t xml:space="preserve">s GHG emissions, the magnitude of which places the country </w:t>
            </w:r>
            <w:r w:rsidRPr="001F29C5">
              <w:rPr>
                <w:rFonts w:asciiTheme="minorHAnsi" w:hAnsiTheme="minorHAnsi" w:cstheme="minorHAnsi"/>
                <w:bCs/>
                <w:color w:val="auto"/>
                <w:sz w:val="22"/>
                <w:szCs w:val="22"/>
              </w:rPr>
              <w:t>among the top five GHG emitters globally</w:t>
            </w:r>
            <w:r w:rsidRPr="009A337E">
              <w:rPr>
                <w:rFonts w:asciiTheme="minorHAnsi" w:hAnsiTheme="minorHAnsi" w:cstheme="minorHAnsi"/>
                <w:color w:val="auto"/>
                <w:sz w:val="22"/>
                <w:szCs w:val="22"/>
              </w:rPr>
              <w:t>.</w:t>
            </w:r>
          </w:p>
          <w:p w:rsidR="00984831" w:rsidRPr="0035781A" w:rsidRDefault="00984831" w:rsidP="00297792">
            <w:pPr>
              <w:pStyle w:val="ListParagraph"/>
              <w:ind w:left="-110"/>
              <w:rPr>
                <w:rFonts w:asciiTheme="minorHAnsi" w:hAnsiTheme="minorHAnsi" w:cstheme="minorHAnsi"/>
                <w:bCs/>
                <w:sz w:val="10"/>
              </w:rPr>
            </w:pPr>
          </w:p>
          <w:p w:rsidR="00984831" w:rsidRPr="009A337E" w:rsidRDefault="00FD4627" w:rsidP="00944E64">
            <w:pPr>
              <w:pStyle w:val="ListParagraph"/>
              <w:ind w:left="-110"/>
              <w:rPr>
                <w:b/>
                <w:sz w:val="20"/>
                <w:szCs w:val="20"/>
              </w:rPr>
            </w:pPr>
            <w:r w:rsidRPr="009A337E">
              <w:rPr>
                <w:rFonts w:asciiTheme="minorHAnsi" w:hAnsiTheme="minorHAnsi" w:cstheme="minorHAnsi"/>
                <w:b/>
                <w:sz w:val="20"/>
                <w:szCs w:val="20"/>
              </w:rPr>
              <w:t xml:space="preserve">Figure 1: Indonesia </w:t>
            </w:r>
            <w:r>
              <w:rPr>
                <w:rFonts w:asciiTheme="minorHAnsi" w:hAnsiTheme="minorHAnsi" w:cstheme="minorHAnsi"/>
                <w:b/>
                <w:sz w:val="20"/>
                <w:szCs w:val="20"/>
              </w:rPr>
              <w:t>D</w:t>
            </w:r>
            <w:r w:rsidRPr="009A337E">
              <w:rPr>
                <w:rFonts w:asciiTheme="minorHAnsi" w:hAnsiTheme="minorHAnsi" w:cstheme="minorHAnsi"/>
                <w:b/>
                <w:sz w:val="20"/>
                <w:szCs w:val="20"/>
              </w:rPr>
              <w:t xml:space="preserve">eforestation </w:t>
            </w:r>
            <w:r>
              <w:rPr>
                <w:rFonts w:asciiTheme="minorHAnsi" w:hAnsiTheme="minorHAnsi" w:cstheme="minorHAnsi"/>
                <w:b/>
                <w:sz w:val="20"/>
                <w:szCs w:val="20"/>
              </w:rPr>
              <w:t>T</w:t>
            </w:r>
            <w:r w:rsidRPr="009A337E">
              <w:rPr>
                <w:rFonts w:asciiTheme="minorHAnsi" w:hAnsiTheme="minorHAnsi" w:cstheme="minorHAnsi"/>
                <w:b/>
                <w:sz w:val="20"/>
                <w:szCs w:val="20"/>
              </w:rPr>
              <w:t>rends</w:t>
            </w:r>
            <w:r>
              <w:rPr>
                <w:rFonts w:asciiTheme="minorHAnsi" w:hAnsiTheme="minorHAnsi" w:cstheme="minorHAnsi"/>
                <w:b/>
                <w:sz w:val="20"/>
                <w:szCs w:val="20"/>
              </w:rPr>
              <w:t xml:space="preserve">, </w:t>
            </w:r>
            <w:r w:rsidRPr="009A337E">
              <w:rPr>
                <w:rFonts w:asciiTheme="minorHAnsi" w:hAnsiTheme="minorHAnsi" w:cstheme="minorHAnsi"/>
                <w:b/>
                <w:sz w:val="20"/>
                <w:szCs w:val="20"/>
              </w:rPr>
              <w:t>1999–2017 (millions of hectares)</w:t>
            </w:r>
          </w:p>
          <w:p w:rsidR="00984831" w:rsidRPr="00535F3D" w:rsidRDefault="00FD4627" w:rsidP="00297792">
            <w:pPr>
              <w:pStyle w:val="ListParagraph"/>
              <w:ind w:left="-110"/>
              <w:rPr>
                <w:rFonts w:asciiTheme="minorHAnsi" w:hAnsiTheme="minorHAnsi" w:cstheme="minorHAnsi"/>
                <w:bCs/>
              </w:rPr>
            </w:pPr>
            <w:r>
              <w:rPr>
                <w:noProof/>
              </w:rPr>
              <w:drawing>
                <wp:inline distT="0" distB="0" distL="0" distR="0">
                  <wp:extent cx="5467350" cy="2567130"/>
                  <wp:effectExtent l="0" t="0" r="0" b="50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414219" name=""/>
                          <pic:cNvPicPr/>
                        </pic:nvPicPr>
                        <pic:blipFill>
                          <a:blip r:embed="rId16"/>
                          <a:stretch>
                            <a:fillRect/>
                          </a:stretch>
                        </pic:blipFill>
                        <pic:spPr>
                          <a:xfrm>
                            <a:off x="0" y="0"/>
                            <a:ext cx="5504574" cy="2584608"/>
                          </a:xfrm>
                          <a:prstGeom prst="rect">
                            <a:avLst/>
                          </a:prstGeom>
                        </pic:spPr>
                      </pic:pic>
                    </a:graphicData>
                  </a:graphic>
                </wp:inline>
              </w:drawing>
            </w:r>
          </w:p>
          <w:p w:rsidR="00984831" w:rsidRPr="00CC61CC" w:rsidRDefault="00FD4627" w:rsidP="00944E64">
            <w:pPr>
              <w:pStyle w:val="CommentText"/>
              <w:ind w:left="-110"/>
              <w:jc w:val="both"/>
              <w:rPr>
                <w:rFonts w:asciiTheme="minorHAnsi" w:hAnsiTheme="minorHAnsi" w:cstheme="minorHAnsi"/>
                <w:sz w:val="18"/>
                <w:szCs w:val="18"/>
              </w:rPr>
            </w:pPr>
            <w:r w:rsidRPr="009A337E">
              <w:rPr>
                <w:rFonts w:asciiTheme="minorHAnsi" w:hAnsiTheme="minorHAnsi" w:cstheme="minorHAnsi"/>
                <w:bCs/>
                <w:i/>
                <w:color w:val="auto"/>
                <w:sz w:val="18"/>
                <w:szCs w:val="18"/>
              </w:rPr>
              <w:t>Source:</w:t>
            </w:r>
            <w:r w:rsidRPr="00CC61CC">
              <w:rPr>
                <w:rFonts w:asciiTheme="minorHAnsi" w:hAnsiTheme="minorHAnsi" w:cstheme="minorHAnsi"/>
                <w:bCs/>
                <w:color w:val="auto"/>
                <w:sz w:val="18"/>
                <w:szCs w:val="18"/>
              </w:rPr>
              <w:t xml:space="preserve"> </w:t>
            </w:r>
            <w:r>
              <w:rPr>
                <w:rFonts w:asciiTheme="minorHAnsi" w:hAnsiTheme="minorHAnsi" w:cstheme="minorHAnsi"/>
                <w:bCs/>
                <w:color w:val="auto"/>
                <w:sz w:val="18"/>
                <w:szCs w:val="18"/>
              </w:rPr>
              <w:t xml:space="preserve">MoEF 2018a, </w:t>
            </w:r>
            <w:r w:rsidRPr="00CC61CC">
              <w:rPr>
                <w:rFonts w:asciiTheme="minorHAnsi" w:hAnsiTheme="minorHAnsi" w:cstheme="minorHAnsi"/>
                <w:bCs/>
                <w:color w:val="auto"/>
                <w:sz w:val="18"/>
                <w:szCs w:val="18"/>
              </w:rPr>
              <w:t>Figure 3.2</w:t>
            </w:r>
            <w:r>
              <w:rPr>
                <w:rFonts w:asciiTheme="minorHAnsi" w:hAnsiTheme="minorHAnsi" w:cstheme="minorHAnsi"/>
                <w:bCs/>
                <w:color w:val="auto"/>
                <w:sz w:val="18"/>
                <w:szCs w:val="18"/>
              </w:rPr>
              <w:t>.</w:t>
            </w:r>
          </w:p>
          <w:p w:rsidR="00984831" w:rsidRPr="0035781A" w:rsidRDefault="00984831" w:rsidP="00297792">
            <w:pPr>
              <w:ind w:left="-110"/>
              <w:rPr>
                <w:rFonts w:asciiTheme="minorHAnsi" w:hAnsiTheme="minorHAnsi" w:cstheme="minorHAnsi"/>
                <w:bCs/>
                <w:sz w:val="12"/>
              </w:rPr>
            </w:pPr>
          </w:p>
          <w:p w:rsidR="00984831" w:rsidRPr="00C50C84" w:rsidRDefault="00FD4627" w:rsidP="00297792">
            <w:pPr>
              <w:pStyle w:val="Default"/>
              <w:numPr>
                <w:ilvl w:val="0"/>
                <w:numId w:val="7"/>
              </w:numPr>
              <w:ind w:left="-110" w:firstLine="0"/>
              <w:jc w:val="both"/>
              <w:rPr>
                <w:rFonts w:asciiTheme="minorHAnsi" w:hAnsiTheme="minorHAnsi" w:cstheme="minorHAnsi"/>
                <w:b/>
                <w:bCs/>
                <w:sz w:val="22"/>
                <w:szCs w:val="22"/>
              </w:rPr>
            </w:pPr>
            <w:r w:rsidRPr="00944E64">
              <w:rPr>
                <w:rFonts w:asciiTheme="minorHAnsi" w:hAnsiTheme="minorHAnsi" w:cstheme="minorHAnsi"/>
                <w:bCs/>
                <w:color w:val="auto"/>
                <w:sz w:val="22"/>
                <w:szCs w:val="22"/>
              </w:rPr>
              <w:t xml:space="preserve">Indonesia is one of the world’s </w:t>
            </w:r>
            <w:r w:rsidRPr="00944E64">
              <w:rPr>
                <w:rFonts w:asciiTheme="minorHAnsi" w:hAnsiTheme="minorHAnsi" w:cstheme="minorHAnsi"/>
                <w:bCs/>
                <w:color w:val="auto"/>
                <w:sz w:val="22"/>
                <w:szCs w:val="22"/>
              </w:rPr>
              <w:t>mega-biodiverse countries, with rich mammal, bird, and plant species, many of which are endemic but endangered, and threatened by habitat destruction and illegal harvesting or poaching. The country is home to iconic biodiversity such as Sumatran tiger, Sum</w:t>
            </w:r>
            <w:r w:rsidRPr="00944E64">
              <w:rPr>
                <w:rFonts w:asciiTheme="minorHAnsi" w:hAnsiTheme="minorHAnsi" w:cstheme="minorHAnsi"/>
                <w:bCs/>
                <w:color w:val="auto"/>
                <w:sz w:val="22"/>
                <w:szCs w:val="22"/>
              </w:rPr>
              <w:t>atran and Javan rhinoceros, orangutan, Asian elephant</w:t>
            </w:r>
            <w:r w:rsidRPr="009A337E">
              <w:rPr>
                <w:rFonts w:asciiTheme="minorHAnsi" w:hAnsiTheme="minorHAnsi" w:cstheme="minorHAnsi"/>
                <w:bCs/>
                <w:color w:val="auto"/>
                <w:sz w:val="22"/>
                <w:szCs w:val="22"/>
              </w:rPr>
              <w:t xml:space="preserve">, pangolin, anoa, babirusa, helmeted hornbill, yellow-crested cockatoo, and other parrot family species. Indonesia’s lowlands areas, which cover extensive </w:t>
            </w:r>
            <w:r w:rsidRPr="009A337E">
              <w:rPr>
                <w:rFonts w:cstheme="minorHAnsi"/>
                <w:color w:val="auto"/>
                <w:sz w:val="22"/>
                <w:szCs w:val="22"/>
              </w:rPr>
              <w:t>low-lying forest landscapes on the islands of Su</w:t>
            </w:r>
            <w:r w:rsidRPr="009A337E">
              <w:rPr>
                <w:rFonts w:cstheme="minorHAnsi"/>
                <w:color w:val="auto"/>
                <w:sz w:val="22"/>
                <w:szCs w:val="22"/>
              </w:rPr>
              <w:t>matra, Kalimantan, and Papua</w:t>
            </w:r>
            <w:r w:rsidRPr="009A337E">
              <w:rPr>
                <w:color w:val="auto"/>
                <w:sz w:val="22"/>
                <w:szCs w:val="22"/>
              </w:rPr>
              <w:t xml:space="preserve">, </w:t>
            </w:r>
            <w:r w:rsidRPr="009A337E">
              <w:rPr>
                <w:rFonts w:asciiTheme="minorHAnsi" w:hAnsiTheme="minorHAnsi" w:cstheme="minorHAnsi"/>
                <w:bCs/>
                <w:color w:val="auto"/>
                <w:sz w:val="22"/>
                <w:szCs w:val="22"/>
              </w:rPr>
              <w:t xml:space="preserve">support significant peat and mangrove ecosystems harboring rich fauna and flora species of global, regional, and local significance from both biodiversity and climate change perspectives. Unsustainable management of </w:t>
            </w:r>
            <w:r w:rsidRPr="009A337E">
              <w:rPr>
                <w:rFonts w:asciiTheme="minorHAnsi" w:hAnsiTheme="minorHAnsi" w:cstheme="minorHAnsi"/>
                <w:bCs/>
                <w:color w:val="auto"/>
                <w:sz w:val="22"/>
                <w:szCs w:val="22"/>
              </w:rPr>
              <w:t>forest landscapes and resources constitutes a key threat to conservation of Indonesia’s critical habitats important for globally significant biodiversity. Degradation and encroachment of these habitats, especially those under the conservation and protectio</w:t>
            </w:r>
            <w:r w:rsidRPr="009A337E">
              <w:rPr>
                <w:rFonts w:asciiTheme="minorHAnsi" w:hAnsiTheme="minorHAnsi" w:cstheme="minorHAnsi"/>
                <w:bCs/>
                <w:color w:val="auto"/>
                <w:sz w:val="22"/>
                <w:szCs w:val="22"/>
              </w:rPr>
              <w:t>n forests,</w:t>
            </w:r>
            <w:r>
              <w:rPr>
                <w:rStyle w:val="FootnoteReference"/>
                <w:rFonts w:asciiTheme="minorHAnsi" w:hAnsiTheme="minorHAnsi" w:cstheme="minorHAnsi"/>
                <w:bCs/>
                <w:color w:val="auto"/>
                <w:sz w:val="22"/>
                <w:szCs w:val="22"/>
              </w:rPr>
              <w:footnoteReference w:id="11"/>
            </w:r>
            <w:r w:rsidRPr="009A337E">
              <w:rPr>
                <w:rFonts w:asciiTheme="minorHAnsi" w:hAnsiTheme="minorHAnsi" w:cstheme="minorHAnsi"/>
                <w:bCs/>
                <w:color w:val="auto"/>
                <w:sz w:val="22"/>
                <w:szCs w:val="22"/>
              </w:rPr>
              <w:t xml:space="preserve"> create risks to some of the iconic biodiversity species. For example,</w:t>
            </w:r>
            <w:r w:rsidRPr="009A337E">
              <w:rPr>
                <w:rFonts w:cstheme="minorHAnsi"/>
                <w:color w:val="auto"/>
                <w:sz w:val="22"/>
                <w:szCs w:val="22"/>
              </w:rPr>
              <w:t xml:space="preserve"> a study on Riau estimated that from the early 1980s to 2007, the population of Sumatran elephants in the province declined by 84 percent, and of Sumatran tigers by 70 percent</w:t>
            </w:r>
            <w:r w:rsidRPr="009A337E">
              <w:rPr>
                <w:rFonts w:cstheme="minorHAnsi"/>
                <w:color w:val="auto"/>
                <w:sz w:val="22"/>
                <w:szCs w:val="22"/>
              </w:rPr>
              <w:t>, due largely to fragmentation of natural habitats.</w:t>
            </w:r>
            <w:r>
              <w:rPr>
                <w:rStyle w:val="FootnoteReference"/>
                <w:rFonts w:cstheme="minorHAnsi"/>
                <w:color w:val="auto"/>
                <w:sz w:val="22"/>
                <w:szCs w:val="22"/>
              </w:rPr>
              <w:footnoteReference w:id="12"/>
            </w:r>
            <w:r w:rsidRPr="009A337E">
              <w:rPr>
                <w:rFonts w:cstheme="minorHAnsi"/>
                <w:color w:val="auto"/>
                <w:sz w:val="22"/>
                <w:szCs w:val="22"/>
              </w:rPr>
              <w:t xml:space="preserve"> </w:t>
            </w:r>
            <w:r w:rsidRPr="009A337E">
              <w:rPr>
                <w:rFonts w:asciiTheme="minorHAnsi" w:hAnsiTheme="minorHAnsi" w:cstheme="minorHAnsi"/>
                <w:bCs/>
                <w:color w:val="auto"/>
                <w:sz w:val="22"/>
                <w:szCs w:val="22"/>
              </w:rPr>
              <w:t xml:space="preserve">While there have been efforts to protect wildlife, more needs to be done to improve sustainable management of forest landscapes to reduce drivers of biodiversity loss from land conversion. </w:t>
            </w:r>
            <w:r w:rsidRPr="009A337E">
              <w:rPr>
                <w:rFonts w:asciiTheme="minorHAnsi" w:hAnsiTheme="minorHAnsi" w:cstheme="minorHAnsi"/>
                <w:b/>
                <w:bCs/>
                <w:color w:val="auto"/>
                <w:sz w:val="22"/>
                <w:szCs w:val="22"/>
              </w:rPr>
              <w:t xml:space="preserve"> </w:t>
            </w:r>
          </w:p>
          <w:p w:rsidR="00984831" w:rsidRPr="00C930FD" w:rsidRDefault="00984831" w:rsidP="00297792">
            <w:pPr>
              <w:pStyle w:val="Default"/>
              <w:ind w:left="-110"/>
              <w:jc w:val="both"/>
              <w:rPr>
                <w:rFonts w:asciiTheme="minorHAnsi" w:hAnsiTheme="minorHAnsi" w:cstheme="minorHAnsi"/>
                <w:sz w:val="10"/>
                <w:szCs w:val="10"/>
              </w:rPr>
            </w:pPr>
          </w:p>
          <w:p w:rsidR="00984831" w:rsidRPr="00FE580D" w:rsidRDefault="00FD4627" w:rsidP="00297792">
            <w:pPr>
              <w:pStyle w:val="Default"/>
              <w:numPr>
                <w:ilvl w:val="0"/>
                <w:numId w:val="7"/>
              </w:numPr>
              <w:ind w:left="-110" w:firstLine="0"/>
              <w:jc w:val="both"/>
              <w:rPr>
                <w:rFonts w:asciiTheme="minorHAnsi" w:hAnsiTheme="minorHAnsi" w:cstheme="minorHAnsi"/>
                <w:sz w:val="22"/>
                <w:szCs w:val="22"/>
              </w:rPr>
            </w:pPr>
            <w:r w:rsidRPr="00944E64">
              <w:rPr>
                <w:rFonts w:asciiTheme="minorHAnsi" w:hAnsiTheme="minorHAnsi" w:cstheme="minorHAnsi"/>
                <w:color w:val="auto"/>
                <w:sz w:val="22"/>
                <w:szCs w:val="22"/>
              </w:rPr>
              <w:t>President J</w:t>
            </w:r>
            <w:r w:rsidRPr="00944E64">
              <w:rPr>
                <w:rFonts w:asciiTheme="minorHAnsi" w:hAnsiTheme="minorHAnsi" w:cstheme="minorHAnsi"/>
                <w:color w:val="auto"/>
                <w:sz w:val="22"/>
                <w:szCs w:val="22"/>
              </w:rPr>
              <w:t xml:space="preserve">oko Widodo’s </w:t>
            </w:r>
            <w:r w:rsidRPr="00944E64">
              <w:rPr>
                <w:rFonts w:asciiTheme="minorHAnsi" w:hAnsiTheme="minorHAnsi" w:cstheme="minorHAnsi"/>
                <w:i/>
                <w:color w:val="auto"/>
                <w:sz w:val="22"/>
                <w:szCs w:val="22"/>
              </w:rPr>
              <w:t>Nawa Cita</w:t>
            </w:r>
            <w:r w:rsidRPr="00944E64">
              <w:rPr>
                <w:rFonts w:asciiTheme="minorHAnsi" w:hAnsiTheme="minorHAnsi" w:cstheme="minorHAnsi"/>
                <w:color w:val="auto"/>
                <w:sz w:val="22"/>
                <w:szCs w:val="22"/>
              </w:rPr>
              <w:t xml:space="preserve"> vision emphasizes the links between economic growth, poverty</w:t>
            </w:r>
            <w:r w:rsidRPr="00944E64">
              <w:rPr>
                <w:rFonts w:asciiTheme="minorHAnsi" w:hAnsiTheme="minorHAnsi"/>
                <w:color w:val="auto"/>
                <w:sz w:val="22"/>
                <w:szCs w:val="22"/>
              </w:rPr>
              <w:t xml:space="preserve"> reduction, and sustainable natural resource management. </w:t>
            </w:r>
            <w:r w:rsidRPr="00944E64">
              <w:rPr>
                <w:rFonts w:asciiTheme="minorHAnsi" w:hAnsiTheme="minorHAnsi"/>
                <w:bCs/>
                <w:color w:val="auto"/>
                <w:sz w:val="22"/>
                <w:szCs w:val="22"/>
              </w:rPr>
              <w:t>Recognizing</w:t>
            </w:r>
            <w:r w:rsidRPr="005302CB">
              <w:rPr>
                <w:rFonts w:asciiTheme="minorHAnsi" w:hAnsiTheme="minorHAnsi"/>
                <w:bCs/>
                <w:color w:val="auto"/>
                <w:sz w:val="22"/>
                <w:szCs w:val="22"/>
              </w:rPr>
              <w:t xml:space="preserve"> that reducing extreme poverty requires sustainable management of natural resources</w:t>
            </w:r>
            <w:r>
              <w:rPr>
                <w:rFonts w:asciiTheme="minorHAnsi" w:hAnsiTheme="minorHAnsi"/>
                <w:bCs/>
                <w:color w:val="auto"/>
                <w:sz w:val="22"/>
                <w:szCs w:val="22"/>
              </w:rPr>
              <w:t xml:space="preserve">, including land </w:t>
            </w:r>
            <w:r>
              <w:rPr>
                <w:rFonts w:asciiTheme="minorHAnsi" w:hAnsiTheme="minorHAnsi"/>
                <w:bCs/>
                <w:color w:val="auto"/>
                <w:sz w:val="22"/>
                <w:szCs w:val="22"/>
              </w:rPr>
              <w:t>and forests,</w:t>
            </w:r>
            <w:r w:rsidRPr="005302CB">
              <w:rPr>
                <w:rFonts w:asciiTheme="minorHAnsi" w:hAnsiTheme="minorHAnsi"/>
                <w:bCs/>
                <w:color w:val="auto"/>
                <w:sz w:val="22"/>
                <w:szCs w:val="22"/>
              </w:rPr>
              <w:t xml:space="preserve"> and improving the rural economy broadly</w:t>
            </w:r>
            <w:r>
              <w:rPr>
                <w:rFonts w:asciiTheme="minorHAnsi" w:hAnsiTheme="minorHAnsi"/>
                <w:b/>
                <w:color w:val="auto"/>
                <w:sz w:val="22"/>
                <w:szCs w:val="22"/>
              </w:rPr>
              <w:t xml:space="preserve">, </w:t>
            </w:r>
            <w:r>
              <w:rPr>
                <w:rFonts w:asciiTheme="minorHAnsi" w:hAnsiTheme="minorHAnsi"/>
                <w:bCs/>
                <w:color w:val="auto"/>
                <w:sz w:val="22"/>
                <w:szCs w:val="22"/>
              </w:rPr>
              <w:t>t</w:t>
            </w:r>
            <w:r w:rsidRPr="00210347">
              <w:rPr>
                <w:rFonts w:asciiTheme="minorHAnsi" w:hAnsiTheme="minorHAnsi"/>
                <w:bCs/>
                <w:color w:val="auto"/>
                <w:sz w:val="22"/>
                <w:szCs w:val="22"/>
              </w:rPr>
              <w:t xml:space="preserve">he vision places agrarian reform as a foundation for national economic policy to reduce poverty and income gaps and create rural jobs. </w:t>
            </w:r>
            <w:r>
              <w:rPr>
                <w:rFonts w:asciiTheme="minorHAnsi" w:hAnsiTheme="minorHAnsi"/>
                <w:bCs/>
                <w:color w:val="auto"/>
                <w:sz w:val="22"/>
                <w:szCs w:val="22"/>
              </w:rPr>
              <w:t>In the context of forest-dependant rural communities, improving c</w:t>
            </w:r>
            <w:r w:rsidRPr="00210347">
              <w:rPr>
                <w:rFonts w:asciiTheme="minorHAnsi" w:hAnsiTheme="minorHAnsi"/>
                <w:bCs/>
                <w:color w:val="auto"/>
                <w:sz w:val="22"/>
                <w:szCs w:val="22"/>
              </w:rPr>
              <w:t>l</w:t>
            </w:r>
            <w:r w:rsidRPr="00210347">
              <w:rPr>
                <w:rFonts w:asciiTheme="minorHAnsi" w:hAnsiTheme="minorHAnsi"/>
                <w:bCs/>
                <w:color w:val="auto"/>
                <w:sz w:val="22"/>
                <w:szCs w:val="22"/>
              </w:rPr>
              <w:t>arity on</w:t>
            </w:r>
            <w:r>
              <w:rPr>
                <w:rFonts w:asciiTheme="minorHAnsi" w:hAnsiTheme="minorHAnsi"/>
                <w:bCs/>
                <w:color w:val="auto"/>
                <w:sz w:val="22"/>
                <w:szCs w:val="22"/>
              </w:rPr>
              <w:t xml:space="preserve"> forest</w:t>
            </w:r>
            <w:r w:rsidRPr="00210347">
              <w:rPr>
                <w:rFonts w:asciiTheme="minorHAnsi" w:hAnsiTheme="minorHAnsi"/>
                <w:bCs/>
                <w:color w:val="auto"/>
                <w:sz w:val="22"/>
                <w:szCs w:val="22"/>
              </w:rPr>
              <w:t>land</w:t>
            </w:r>
            <w:r>
              <w:rPr>
                <w:rFonts w:asciiTheme="minorHAnsi" w:hAnsiTheme="minorHAnsi"/>
                <w:bCs/>
                <w:color w:val="auto"/>
                <w:sz w:val="22"/>
                <w:szCs w:val="22"/>
              </w:rPr>
              <w:t xml:space="preserve"> </w:t>
            </w:r>
            <w:r w:rsidRPr="00210347">
              <w:rPr>
                <w:rFonts w:asciiTheme="minorHAnsi" w:hAnsiTheme="minorHAnsi"/>
                <w:bCs/>
                <w:color w:val="auto"/>
                <w:sz w:val="22"/>
                <w:szCs w:val="22"/>
              </w:rPr>
              <w:t>use</w:t>
            </w:r>
            <w:r>
              <w:rPr>
                <w:rFonts w:asciiTheme="minorHAnsi" w:hAnsiTheme="minorHAnsi"/>
                <w:bCs/>
                <w:color w:val="auto"/>
                <w:sz w:val="22"/>
                <w:szCs w:val="22"/>
              </w:rPr>
              <w:t xml:space="preserve"> and increasing community </w:t>
            </w:r>
            <w:r w:rsidRPr="00210347">
              <w:rPr>
                <w:rFonts w:asciiTheme="minorHAnsi" w:hAnsiTheme="minorHAnsi"/>
                <w:bCs/>
                <w:color w:val="auto"/>
                <w:sz w:val="22"/>
                <w:szCs w:val="22"/>
              </w:rPr>
              <w:t xml:space="preserve">access rights </w:t>
            </w:r>
            <w:r>
              <w:rPr>
                <w:rFonts w:asciiTheme="minorHAnsi" w:hAnsiTheme="minorHAnsi"/>
                <w:bCs/>
                <w:color w:val="auto"/>
                <w:sz w:val="22"/>
                <w:szCs w:val="22"/>
              </w:rPr>
              <w:t xml:space="preserve">are </w:t>
            </w:r>
            <w:r w:rsidRPr="00210347">
              <w:rPr>
                <w:rFonts w:asciiTheme="minorHAnsi" w:hAnsiTheme="minorHAnsi"/>
                <w:bCs/>
                <w:color w:val="auto"/>
                <w:sz w:val="22"/>
                <w:szCs w:val="22"/>
              </w:rPr>
              <w:t xml:space="preserve">seen </w:t>
            </w:r>
            <w:r>
              <w:rPr>
                <w:rFonts w:asciiTheme="minorHAnsi" w:hAnsiTheme="minorHAnsi"/>
                <w:bCs/>
                <w:color w:val="auto"/>
                <w:sz w:val="22"/>
                <w:szCs w:val="22"/>
              </w:rPr>
              <w:t xml:space="preserve">as </w:t>
            </w:r>
            <w:r w:rsidRPr="00210347">
              <w:rPr>
                <w:rFonts w:asciiTheme="minorHAnsi" w:hAnsiTheme="minorHAnsi"/>
                <w:bCs/>
                <w:color w:val="auto"/>
                <w:sz w:val="22"/>
                <w:szCs w:val="22"/>
              </w:rPr>
              <w:t>key to improv</w:t>
            </w:r>
            <w:r>
              <w:rPr>
                <w:rFonts w:asciiTheme="minorHAnsi" w:hAnsiTheme="minorHAnsi"/>
                <w:bCs/>
                <w:color w:val="auto"/>
                <w:sz w:val="22"/>
                <w:szCs w:val="22"/>
              </w:rPr>
              <w:t>ing</w:t>
            </w:r>
            <w:r w:rsidRPr="00210347">
              <w:rPr>
                <w:rFonts w:asciiTheme="minorHAnsi" w:hAnsiTheme="minorHAnsi"/>
                <w:bCs/>
                <w:color w:val="auto"/>
                <w:sz w:val="22"/>
                <w:szCs w:val="22"/>
              </w:rPr>
              <w:t xml:space="preserve"> the management and protection of </w:t>
            </w:r>
            <w:r>
              <w:rPr>
                <w:rFonts w:asciiTheme="minorHAnsi" w:hAnsiTheme="minorHAnsi"/>
                <w:bCs/>
                <w:color w:val="auto"/>
                <w:sz w:val="22"/>
                <w:szCs w:val="22"/>
              </w:rPr>
              <w:t>forest</w:t>
            </w:r>
            <w:r w:rsidRPr="00210347">
              <w:rPr>
                <w:rFonts w:asciiTheme="minorHAnsi" w:hAnsiTheme="minorHAnsi"/>
                <w:bCs/>
                <w:color w:val="auto"/>
                <w:sz w:val="22"/>
                <w:szCs w:val="22"/>
              </w:rPr>
              <w:t xml:space="preserve"> resources</w:t>
            </w:r>
            <w:r>
              <w:rPr>
                <w:rFonts w:asciiTheme="minorHAnsi" w:hAnsiTheme="minorHAnsi"/>
                <w:bCs/>
                <w:color w:val="auto"/>
                <w:sz w:val="22"/>
                <w:szCs w:val="22"/>
              </w:rPr>
              <w:t xml:space="preserve"> while </w:t>
            </w:r>
            <w:r w:rsidRPr="00210347">
              <w:rPr>
                <w:rFonts w:asciiTheme="minorHAnsi" w:hAnsiTheme="minorHAnsi"/>
                <w:bCs/>
                <w:color w:val="auto"/>
                <w:sz w:val="22"/>
                <w:szCs w:val="22"/>
              </w:rPr>
              <w:t>reducing</w:t>
            </w:r>
            <w:r>
              <w:rPr>
                <w:rFonts w:asciiTheme="minorHAnsi" w:hAnsiTheme="minorHAnsi"/>
                <w:bCs/>
                <w:color w:val="auto"/>
                <w:sz w:val="22"/>
                <w:szCs w:val="22"/>
              </w:rPr>
              <w:t xml:space="preserve"> </w:t>
            </w:r>
            <w:r w:rsidRPr="00210347">
              <w:rPr>
                <w:rFonts w:asciiTheme="minorHAnsi" w:hAnsiTheme="minorHAnsi"/>
                <w:bCs/>
                <w:color w:val="auto"/>
                <w:sz w:val="22"/>
                <w:szCs w:val="22"/>
              </w:rPr>
              <w:t>poverty.</w:t>
            </w:r>
          </w:p>
          <w:p w:rsidR="0031063A" w:rsidRDefault="0031063A" w:rsidP="00297792">
            <w:pPr>
              <w:keepNext/>
              <w:widowControl w:val="0"/>
              <w:autoSpaceDE w:val="0"/>
              <w:autoSpaceDN w:val="0"/>
              <w:adjustRightInd w:val="0"/>
              <w:ind w:left="-110"/>
              <w:rPr>
                <w:rFonts w:asciiTheme="minorHAnsi" w:eastAsia="Times New Roman" w:hAnsiTheme="minorHAnsi" w:cs="Arial"/>
                <w:color w:val="7F7F7F"/>
              </w:rPr>
            </w:pPr>
          </w:p>
          <w:p w:rsidR="0031063A" w:rsidRPr="00EC2C3B" w:rsidRDefault="0031063A" w:rsidP="0031063A">
            <w:pPr>
              <w:keepNext/>
              <w:widowControl w:val="0"/>
              <w:autoSpaceDE w:val="0"/>
              <w:autoSpaceDN w:val="0"/>
              <w:adjustRightInd w:val="0"/>
              <w:ind w:left="43"/>
              <w:rPr>
                <w:rFonts w:asciiTheme="minorHAnsi" w:eastAsia="Times New Roman" w:hAnsiTheme="minorHAnsi" w:cs="Arial"/>
                <w:b/>
                <w:color w:val="172D5F"/>
              </w:rPr>
            </w:pPr>
          </w:p>
        </w:tc>
      </w:tr>
    </w:tbl>
    <w:p w:rsidR="00DA0B81" w:rsidRDefault="00FD4627">
      <w:r>
        <w:br w:type="page"/>
      </w: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0F23A0" w:rsidTr="009336E8">
        <w:tc>
          <w:tcPr>
            <w:tcW w:w="10800" w:type="dxa"/>
            <w:hideMark/>
          </w:tcPr>
          <w:p w:rsidR="008D2AF0" w:rsidRDefault="00FD4627" w:rsidP="008D2AF0">
            <w:pPr>
              <w:keepNext/>
              <w:widowControl w:val="0"/>
              <w:autoSpaceDE w:val="0"/>
              <w:autoSpaceDN w:val="0"/>
              <w:adjustRightInd w:val="0"/>
              <w:ind w:left="43"/>
              <w:rPr>
                <w:rFonts w:asciiTheme="minorHAnsi" w:eastAsia="Times New Roman" w:hAnsiTheme="minorHAnsi" w:cs="Arial"/>
                <w:color w:val="7F7F7F"/>
              </w:rPr>
            </w:pPr>
            <w:r w:rsidRPr="00EC2C3B">
              <w:rPr>
                <w:rFonts w:asciiTheme="minorHAnsi" w:eastAsia="Times New Roman" w:hAnsiTheme="minorHAnsi" w:cs="Arial"/>
                <w:color w:val="7F7F7F"/>
              </w:rPr>
              <w:t>Sectoral and Institutional Context</w:t>
            </w:r>
          </w:p>
          <w:tbl>
            <w:tblPr>
              <w:tblStyle w:val="TableGrid"/>
              <w:tblW w:w="107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710"/>
            </w:tblGrid>
            <w:tr w:rsidR="000F23A0" w:rsidTr="0031063A">
              <w:trPr>
                <w:trHeight w:val="80"/>
              </w:trPr>
              <w:tc>
                <w:tcPr>
                  <w:tcW w:w="10710" w:type="dxa"/>
                </w:tcPr>
                <w:p w:rsidR="0031063A" w:rsidRPr="00A419CF" w:rsidRDefault="0031063A" w:rsidP="0031063A">
                  <w:pPr>
                    <w:pStyle w:val="ListParagraph"/>
                    <w:tabs>
                      <w:tab w:val="left" w:pos="0"/>
                    </w:tabs>
                    <w:ind w:left="0"/>
                    <w:contextualSpacing w:val="0"/>
                    <w:jc w:val="both"/>
                    <w:rPr>
                      <w:rFonts w:cstheme="minorHAnsi"/>
                      <w:sz w:val="12"/>
                    </w:rPr>
                  </w:pPr>
                </w:p>
              </w:tc>
            </w:tr>
          </w:tbl>
          <w:p w:rsidR="00944E64" w:rsidRDefault="00FD4627" w:rsidP="004946EC">
            <w:pPr>
              <w:pStyle w:val="ListParagraph"/>
              <w:widowControl w:val="0"/>
              <w:numPr>
                <w:ilvl w:val="0"/>
                <w:numId w:val="4"/>
              </w:numPr>
              <w:autoSpaceDE w:val="0"/>
              <w:autoSpaceDN w:val="0"/>
              <w:adjustRightInd w:val="0"/>
              <w:ind w:left="0" w:firstLine="7"/>
              <w:jc w:val="both"/>
              <w:rPr>
                <w:rFonts w:asciiTheme="minorHAnsi" w:hAnsiTheme="minorHAnsi" w:cstheme="minorHAnsi"/>
                <w:bCs/>
              </w:rPr>
            </w:pPr>
            <w:r w:rsidRPr="00944E64">
              <w:rPr>
                <w:rFonts w:asciiTheme="minorHAnsi" w:hAnsiTheme="minorHAnsi" w:cstheme="minorHAnsi"/>
                <w:bCs/>
              </w:rPr>
              <w:t xml:space="preserve">Indonesia’s land governance is </w:t>
            </w:r>
            <w:r w:rsidRPr="00944E64">
              <w:rPr>
                <w:rFonts w:asciiTheme="minorHAnsi" w:hAnsiTheme="minorHAnsi" w:cstheme="minorHAnsi"/>
                <w:bCs/>
              </w:rPr>
              <w:t>characterized by a dualism in land administration practice. Under the Forestry Law of 41/1999, the state, through the Ministry of Environment and Forestry (MoEF), determined areas</w:t>
            </w:r>
            <w:r w:rsidRPr="003F3486">
              <w:rPr>
                <w:rFonts w:asciiTheme="minorHAnsi" w:hAnsiTheme="minorHAnsi" w:cstheme="minorHAnsi"/>
                <w:bCs/>
              </w:rPr>
              <w:t xml:space="preserve"> that are to be </w:t>
            </w:r>
            <w:r>
              <w:rPr>
                <w:rFonts w:asciiTheme="minorHAnsi" w:hAnsiTheme="minorHAnsi" w:cstheme="minorHAnsi"/>
                <w:bCs/>
              </w:rPr>
              <w:t xml:space="preserve">functionally </w:t>
            </w:r>
            <w:r w:rsidRPr="003F3486">
              <w:rPr>
                <w:rFonts w:asciiTheme="minorHAnsi" w:hAnsiTheme="minorHAnsi" w:cstheme="minorHAnsi"/>
                <w:bCs/>
              </w:rPr>
              <w:t>maintained as permanent forests. These areas are</w:t>
            </w:r>
            <w:r w:rsidRPr="003F3486">
              <w:rPr>
                <w:rFonts w:asciiTheme="minorHAnsi" w:hAnsiTheme="minorHAnsi" w:cstheme="minorHAnsi"/>
                <w:bCs/>
              </w:rPr>
              <w:t xml:space="preserve"> known as the </w:t>
            </w:r>
            <w:r>
              <w:rPr>
                <w:rFonts w:asciiTheme="minorHAnsi" w:hAnsiTheme="minorHAnsi" w:cstheme="minorHAnsi"/>
                <w:bCs/>
              </w:rPr>
              <w:t>F</w:t>
            </w:r>
            <w:r w:rsidRPr="00282A44">
              <w:rPr>
                <w:rFonts w:asciiTheme="minorHAnsi" w:hAnsiTheme="minorHAnsi" w:cstheme="minorHAnsi"/>
                <w:bCs/>
              </w:rPr>
              <w:t xml:space="preserve">orest </w:t>
            </w:r>
            <w:r>
              <w:rPr>
                <w:rFonts w:asciiTheme="minorHAnsi" w:hAnsiTheme="minorHAnsi" w:cstheme="minorHAnsi"/>
                <w:bCs/>
              </w:rPr>
              <w:t>A</w:t>
            </w:r>
            <w:r w:rsidRPr="00282A44">
              <w:rPr>
                <w:rFonts w:asciiTheme="minorHAnsi" w:hAnsiTheme="minorHAnsi" w:cstheme="minorHAnsi"/>
                <w:bCs/>
              </w:rPr>
              <w:t>reas (</w:t>
            </w:r>
            <w:r w:rsidRPr="0036025A">
              <w:rPr>
                <w:rFonts w:asciiTheme="minorHAnsi" w:hAnsiTheme="minorHAnsi" w:cstheme="minorHAnsi"/>
                <w:bCs/>
                <w:i/>
                <w:iCs/>
              </w:rPr>
              <w:t>Kawasan Hutan</w:t>
            </w:r>
            <w:r w:rsidRPr="00282A44">
              <w:rPr>
                <w:rFonts w:asciiTheme="minorHAnsi" w:hAnsiTheme="minorHAnsi" w:cstheme="minorHAnsi"/>
                <w:bCs/>
              </w:rPr>
              <w:t>)</w:t>
            </w:r>
            <w:r>
              <w:rPr>
                <w:rFonts w:asciiTheme="minorHAnsi" w:hAnsiTheme="minorHAnsi" w:cstheme="minorHAnsi"/>
                <w:bCs/>
              </w:rPr>
              <w:t>.</w:t>
            </w:r>
            <w:r w:rsidRPr="00A91807">
              <w:rPr>
                <w:rFonts w:asciiTheme="minorHAnsi" w:hAnsiTheme="minorHAnsi" w:cstheme="minorHAnsi"/>
                <w:bCs/>
              </w:rPr>
              <w:t xml:space="preserve"> The </w:t>
            </w:r>
            <w:r>
              <w:rPr>
                <w:rFonts w:asciiTheme="minorHAnsi" w:hAnsiTheme="minorHAnsi" w:cstheme="minorHAnsi"/>
                <w:bCs/>
              </w:rPr>
              <w:t xml:space="preserve">Forestry </w:t>
            </w:r>
            <w:r w:rsidRPr="00A91807">
              <w:rPr>
                <w:rFonts w:asciiTheme="minorHAnsi" w:hAnsiTheme="minorHAnsi" w:cstheme="minorHAnsi"/>
                <w:bCs/>
              </w:rPr>
              <w:t>Law also recognizes two types of forest within the</w:t>
            </w:r>
            <w:r>
              <w:rPr>
                <w:rFonts w:asciiTheme="minorHAnsi" w:hAnsiTheme="minorHAnsi" w:cstheme="minorHAnsi"/>
                <w:bCs/>
              </w:rPr>
              <w:t xml:space="preserve"> Forest Areas</w:t>
            </w:r>
            <w:r w:rsidRPr="00A91807">
              <w:rPr>
                <w:rFonts w:asciiTheme="minorHAnsi" w:hAnsiTheme="minorHAnsi" w:cstheme="minorHAnsi"/>
                <w:bCs/>
              </w:rPr>
              <w:t xml:space="preserve"> </w:t>
            </w:r>
            <w:r>
              <w:rPr>
                <w:rFonts w:asciiTheme="minorHAnsi" w:hAnsiTheme="minorHAnsi" w:cstheme="minorHAnsi"/>
                <w:bCs/>
              </w:rPr>
              <w:t>(</w:t>
            </w:r>
            <w:r w:rsidRPr="00DC45C0">
              <w:rPr>
                <w:rFonts w:asciiTheme="minorHAnsi" w:hAnsiTheme="minorHAnsi" w:cstheme="minorHAnsi"/>
                <w:bCs/>
                <w:i/>
                <w:iCs/>
              </w:rPr>
              <w:t>Kawasan Hutan</w:t>
            </w:r>
            <w:r>
              <w:rPr>
                <w:rFonts w:asciiTheme="minorHAnsi" w:hAnsiTheme="minorHAnsi" w:cstheme="minorHAnsi"/>
                <w:bCs/>
                <w:i/>
                <w:iCs/>
              </w:rPr>
              <w:t>)</w:t>
            </w:r>
            <w:r w:rsidRPr="00A91807">
              <w:rPr>
                <w:rFonts w:asciiTheme="minorHAnsi" w:hAnsiTheme="minorHAnsi" w:cstheme="minorHAnsi"/>
                <w:bCs/>
              </w:rPr>
              <w:t xml:space="preserve">: </w:t>
            </w:r>
            <w:r>
              <w:rPr>
                <w:rFonts w:asciiTheme="minorHAnsi" w:hAnsiTheme="minorHAnsi" w:cstheme="minorHAnsi"/>
                <w:bCs/>
              </w:rPr>
              <w:t>(</w:t>
            </w:r>
            <w:r w:rsidRPr="00A91807">
              <w:rPr>
                <w:rFonts w:asciiTheme="minorHAnsi" w:hAnsiTheme="minorHAnsi" w:cstheme="minorHAnsi"/>
                <w:bCs/>
              </w:rPr>
              <w:t>1) State Forest (</w:t>
            </w:r>
            <w:r w:rsidRPr="00435455">
              <w:rPr>
                <w:rFonts w:eastAsia="Times New Roman" w:cs="Calibri"/>
                <w:i/>
                <w:iCs/>
                <w:color w:val="212121"/>
                <w:lang w:eastAsia="en-GB"/>
              </w:rPr>
              <w:t>Hutan Negara</w:t>
            </w:r>
            <w:r w:rsidRPr="00435455">
              <w:rPr>
                <w:rFonts w:eastAsia="Times New Roman" w:cs="Calibri"/>
                <w:color w:val="212121"/>
                <w:lang w:eastAsia="en-GB"/>
              </w:rPr>
              <w:t xml:space="preserve">), or </w:t>
            </w:r>
            <w:r w:rsidRPr="00435455">
              <w:rPr>
                <w:rFonts w:asciiTheme="minorHAnsi" w:hAnsiTheme="minorHAnsi" w:cstheme="minorHAnsi"/>
                <w:bCs/>
              </w:rPr>
              <w:t>f</w:t>
            </w:r>
            <w:r w:rsidRPr="00A91807">
              <w:rPr>
                <w:rFonts w:asciiTheme="minorHAnsi" w:hAnsiTheme="minorHAnsi" w:cstheme="minorHAnsi"/>
                <w:bCs/>
              </w:rPr>
              <w:t xml:space="preserve">orest located on lands that have not been encumbered by any </w:t>
            </w:r>
            <w:r>
              <w:rPr>
                <w:rFonts w:asciiTheme="minorHAnsi" w:hAnsiTheme="minorHAnsi" w:cstheme="minorHAnsi"/>
                <w:bCs/>
              </w:rPr>
              <w:t xml:space="preserve">tenure </w:t>
            </w:r>
            <w:r w:rsidRPr="00A91807">
              <w:rPr>
                <w:rFonts w:asciiTheme="minorHAnsi" w:hAnsiTheme="minorHAnsi" w:cstheme="minorHAnsi"/>
                <w:bCs/>
              </w:rPr>
              <w:t>right</w:t>
            </w:r>
            <w:r>
              <w:rPr>
                <w:rFonts w:asciiTheme="minorHAnsi" w:hAnsiTheme="minorHAnsi" w:cstheme="minorHAnsi"/>
                <w:bCs/>
              </w:rPr>
              <w:t>,</w:t>
            </w:r>
            <w:r w:rsidRPr="005006AE">
              <w:rPr>
                <w:rFonts w:asciiTheme="minorHAnsi" w:hAnsiTheme="minorHAnsi" w:cstheme="minorHAnsi"/>
                <w:bCs/>
              </w:rPr>
              <w:t xml:space="preserve"> and </w:t>
            </w:r>
            <w:r>
              <w:rPr>
                <w:rFonts w:asciiTheme="minorHAnsi" w:hAnsiTheme="minorHAnsi" w:cstheme="minorHAnsi"/>
                <w:bCs/>
              </w:rPr>
              <w:t>(</w:t>
            </w:r>
            <w:r w:rsidRPr="005006AE">
              <w:rPr>
                <w:rFonts w:asciiTheme="minorHAnsi" w:hAnsiTheme="minorHAnsi" w:cstheme="minorHAnsi"/>
                <w:bCs/>
              </w:rPr>
              <w:t>2)</w:t>
            </w:r>
            <w:r w:rsidRPr="005006AE">
              <w:rPr>
                <w:rFonts w:asciiTheme="minorHAnsi" w:hAnsiTheme="minorHAnsi" w:cstheme="minorHAnsi"/>
                <w:bCs/>
              </w:rPr>
              <w:t xml:space="preserve"> Titled Forest (</w:t>
            </w:r>
            <w:r w:rsidRPr="0036025A">
              <w:rPr>
                <w:rFonts w:asciiTheme="minorHAnsi" w:hAnsiTheme="minorHAnsi" w:cstheme="minorHAnsi"/>
                <w:bCs/>
                <w:i/>
                <w:iCs/>
              </w:rPr>
              <w:t>Hutan Hak</w:t>
            </w:r>
            <w:r w:rsidRPr="00EC58D2">
              <w:rPr>
                <w:rFonts w:asciiTheme="minorHAnsi" w:hAnsiTheme="minorHAnsi" w:cstheme="minorHAnsi"/>
                <w:bCs/>
              </w:rPr>
              <w:t xml:space="preserve">), or forest located on lands that have been encumbered by </w:t>
            </w:r>
            <w:r w:rsidRPr="003F3486">
              <w:rPr>
                <w:rFonts w:asciiTheme="minorHAnsi" w:hAnsiTheme="minorHAnsi" w:cstheme="minorHAnsi"/>
                <w:bCs/>
              </w:rPr>
              <w:t xml:space="preserve">a </w:t>
            </w:r>
            <w:r w:rsidRPr="00557F5F">
              <w:rPr>
                <w:rFonts w:asciiTheme="minorHAnsi" w:hAnsiTheme="minorHAnsi" w:cstheme="minorHAnsi"/>
                <w:bCs/>
              </w:rPr>
              <w:t>tenure right.</w:t>
            </w:r>
            <w:r w:rsidRPr="003F3486">
              <w:rPr>
                <w:rFonts w:asciiTheme="minorHAnsi" w:hAnsiTheme="minorHAnsi" w:cstheme="minorHAnsi"/>
                <w:bCs/>
              </w:rPr>
              <w:t xml:space="preserve"> </w:t>
            </w:r>
            <w:r>
              <w:rPr>
                <w:rFonts w:asciiTheme="minorHAnsi" w:hAnsiTheme="minorHAnsi" w:cstheme="minorHAnsi"/>
                <w:bCs/>
              </w:rPr>
              <w:t>T</w:t>
            </w:r>
            <w:r w:rsidRPr="00282A44">
              <w:rPr>
                <w:rFonts w:asciiTheme="minorHAnsi" w:hAnsiTheme="minorHAnsi" w:cstheme="minorHAnsi"/>
                <w:bCs/>
              </w:rPr>
              <w:t xml:space="preserve">he MoEF </w:t>
            </w:r>
            <w:r>
              <w:rPr>
                <w:rFonts w:asciiTheme="minorHAnsi" w:hAnsiTheme="minorHAnsi" w:cstheme="minorHAnsi"/>
                <w:bCs/>
              </w:rPr>
              <w:t xml:space="preserve">is </w:t>
            </w:r>
            <w:r w:rsidRPr="00282A44">
              <w:rPr>
                <w:rFonts w:asciiTheme="minorHAnsi" w:hAnsiTheme="minorHAnsi" w:cstheme="minorHAnsi"/>
                <w:bCs/>
              </w:rPr>
              <w:t>responsib</w:t>
            </w:r>
            <w:r>
              <w:rPr>
                <w:rFonts w:asciiTheme="minorHAnsi" w:hAnsiTheme="minorHAnsi" w:cstheme="minorHAnsi"/>
                <w:bCs/>
              </w:rPr>
              <w:t>le for</w:t>
            </w:r>
            <w:r w:rsidRPr="00A91807">
              <w:rPr>
                <w:rFonts w:asciiTheme="minorHAnsi" w:hAnsiTheme="minorHAnsi" w:cstheme="minorHAnsi"/>
                <w:bCs/>
              </w:rPr>
              <w:t xml:space="preserve"> manag</w:t>
            </w:r>
            <w:r>
              <w:rPr>
                <w:rFonts w:asciiTheme="minorHAnsi" w:hAnsiTheme="minorHAnsi" w:cstheme="minorHAnsi"/>
                <w:bCs/>
              </w:rPr>
              <w:t>ing</w:t>
            </w:r>
            <w:r w:rsidRPr="00A91807">
              <w:rPr>
                <w:rFonts w:asciiTheme="minorHAnsi" w:hAnsiTheme="minorHAnsi" w:cstheme="minorHAnsi"/>
                <w:bCs/>
              </w:rPr>
              <w:t xml:space="preserve"> the forest and administer</w:t>
            </w:r>
            <w:r>
              <w:rPr>
                <w:rFonts w:asciiTheme="minorHAnsi" w:hAnsiTheme="minorHAnsi" w:cstheme="minorHAnsi"/>
                <w:bCs/>
              </w:rPr>
              <w:t>ing</w:t>
            </w:r>
            <w:r w:rsidRPr="00A91807">
              <w:rPr>
                <w:rFonts w:asciiTheme="minorHAnsi" w:hAnsiTheme="minorHAnsi" w:cstheme="minorHAnsi"/>
                <w:bCs/>
              </w:rPr>
              <w:t xml:space="preserve"> the relationship between people and the forest</w:t>
            </w:r>
            <w:r w:rsidRPr="003F3486">
              <w:rPr>
                <w:rFonts w:asciiTheme="minorHAnsi" w:hAnsiTheme="minorHAnsi" w:cstheme="minorHAnsi"/>
                <w:bCs/>
              </w:rPr>
              <w:t xml:space="preserve"> </w:t>
            </w:r>
            <w:r>
              <w:rPr>
                <w:rFonts w:asciiTheme="minorHAnsi" w:hAnsiTheme="minorHAnsi" w:cstheme="minorHAnsi"/>
                <w:bCs/>
              </w:rPr>
              <w:t xml:space="preserve">in </w:t>
            </w:r>
            <w:r w:rsidRPr="00A91807">
              <w:rPr>
                <w:rFonts w:asciiTheme="minorHAnsi" w:hAnsiTheme="minorHAnsi" w:cstheme="minorHAnsi"/>
                <w:bCs/>
              </w:rPr>
              <w:t>the</w:t>
            </w:r>
            <w:r>
              <w:rPr>
                <w:rFonts w:asciiTheme="minorHAnsi" w:hAnsiTheme="minorHAnsi" w:cstheme="minorHAnsi"/>
                <w:bCs/>
              </w:rPr>
              <w:t xml:space="preserve"> forest areas</w:t>
            </w:r>
            <w:r w:rsidRPr="00A91807">
              <w:rPr>
                <w:rFonts w:asciiTheme="minorHAnsi" w:hAnsiTheme="minorHAnsi" w:cstheme="minorHAnsi"/>
                <w:bCs/>
              </w:rPr>
              <w:t xml:space="preserve"> </w:t>
            </w:r>
            <w:r>
              <w:rPr>
                <w:rFonts w:asciiTheme="minorHAnsi" w:hAnsiTheme="minorHAnsi" w:cstheme="minorHAnsi"/>
                <w:bCs/>
              </w:rPr>
              <w:t>(</w:t>
            </w:r>
            <w:r w:rsidRPr="00486F51">
              <w:rPr>
                <w:rFonts w:asciiTheme="minorHAnsi" w:hAnsiTheme="minorHAnsi" w:cstheme="minorHAnsi"/>
                <w:bCs/>
                <w:i/>
                <w:iCs/>
              </w:rPr>
              <w:t>Kawasan Hutan</w:t>
            </w:r>
            <w:r w:rsidRPr="009A337E">
              <w:rPr>
                <w:rFonts w:asciiTheme="minorHAnsi" w:hAnsiTheme="minorHAnsi" w:cstheme="minorHAnsi"/>
                <w:bCs/>
              </w:rPr>
              <w:t>)</w:t>
            </w:r>
            <w:r w:rsidRPr="0007582A">
              <w:rPr>
                <w:rFonts w:asciiTheme="minorHAnsi" w:hAnsiTheme="minorHAnsi" w:cstheme="minorHAnsi"/>
                <w:bCs/>
              </w:rPr>
              <w:t>,</w:t>
            </w:r>
            <w:r>
              <w:rPr>
                <w:rFonts w:asciiTheme="minorHAnsi" w:hAnsiTheme="minorHAnsi" w:cstheme="minorHAnsi"/>
                <w:bCs/>
              </w:rPr>
              <w:t xml:space="preserve"> and</w:t>
            </w:r>
            <w:r w:rsidRPr="003F3486">
              <w:rPr>
                <w:rFonts w:asciiTheme="minorHAnsi" w:hAnsiTheme="minorHAnsi" w:cstheme="minorHAnsi"/>
                <w:bCs/>
              </w:rPr>
              <w:t xml:space="preserve"> management responsibility for all </w:t>
            </w:r>
            <w:r>
              <w:rPr>
                <w:rFonts w:asciiTheme="minorHAnsi" w:hAnsiTheme="minorHAnsi" w:cstheme="minorHAnsi"/>
                <w:bCs/>
              </w:rPr>
              <w:t xml:space="preserve">forest, including </w:t>
            </w:r>
            <w:r w:rsidRPr="003F3486">
              <w:rPr>
                <w:rFonts w:asciiTheme="minorHAnsi" w:hAnsiTheme="minorHAnsi" w:cstheme="minorHAnsi"/>
                <w:bCs/>
              </w:rPr>
              <w:t>State Forest</w:t>
            </w:r>
            <w:r>
              <w:rPr>
                <w:rFonts w:asciiTheme="minorHAnsi" w:hAnsiTheme="minorHAnsi" w:cstheme="minorHAnsi"/>
                <w:bCs/>
              </w:rPr>
              <w:t xml:space="preserve"> </w:t>
            </w:r>
            <w:r w:rsidRPr="00435455">
              <w:rPr>
                <w:rFonts w:asciiTheme="minorHAnsi" w:hAnsiTheme="minorHAnsi" w:cstheme="minorHAnsi"/>
                <w:bCs/>
              </w:rPr>
              <w:t>(</w:t>
            </w:r>
            <w:r w:rsidRPr="00435455">
              <w:rPr>
                <w:rFonts w:eastAsia="Times New Roman" w:cs="Calibri"/>
                <w:i/>
                <w:iCs/>
                <w:color w:val="212121"/>
                <w:lang w:eastAsia="en-GB"/>
              </w:rPr>
              <w:t>Hutan Negara</w:t>
            </w:r>
            <w:r w:rsidRPr="00435455">
              <w:rPr>
                <w:rFonts w:eastAsia="Times New Roman" w:cs="Calibri"/>
                <w:color w:val="212121"/>
                <w:lang w:eastAsia="en-GB"/>
              </w:rPr>
              <w:t>)</w:t>
            </w:r>
            <w:r>
              <w:rPr>
                <w:rFonts w:eastAsia="Times New Roman" w:cs="Calibri"/>
                <w:color w:val="212121"/>
                <w:lang w:eastAsia="en-GB"/>
              </w:rPr>
              <w:t xml:space="preserve"> and </w:t>
            </w:r>
            <w:r w:rsidRPr="005006AE">
              <w:rPr>
                <w:rFonts w:asciiTheme="minorHAnsi" w:hAnsiTheme="minorHAnsi" w:cstheme="minorHAnsi"/>
                <w:bCs/>
              </w:rPr>
              <w:t>Titled Forest (</w:t>
            </w:r>
            <w:r w:rsidRPr="0036025A">
              <w:rPr>
                <w:rFonts w:asciiTheme="minorHAnsi" w:hAnsiTheme="minorHAnsi" w:cstheme="minorHAnsi"/>
                <w:bCs/>
                <w:i/>
                <w:iCs/>
              </w:rPr>
              <w:t>Hutan Hak</w:t>
            </w:r>
            <w:r w:rsidRPr="00EC58D2">
              <w:rPr>
                <w:rFonts w:asciiTheme="minorHAnsi" w:hAnsiTheme="minorHAnsi" w:cstheme="minorHAnsi"/>
                <w:bCs/>
              </w:rPr>
              <w:t>)</w:t>
            </w:r>
            <w:r>
              <w:rPr>
                <w:rFonts w:asciiTheme="minorHAnsi" w:hAnsiTheme="minorHAnsi" w:cstheme="minorHAnsi"/>
                <w:bCs/>
              </w:rPr>
              <w:t xml:space="preserve">. </w:t>
            </w:r>
            <w:r>
              <w:rPr>
                <w:rFonts w:eastAsia="Times New Roman" w:cs="Calibri"/>
                <w:color w:val="212121"/>
                <w:lang w:eastAsia="en-GB"/>
              </w:rPr>
              <w:t xml:space="preserve">This management responsibility forms the basis for </w:t>
            </w:r>
            <w:r>
              <w:rPr>
                <w:rFonts w:eastAsia="Times New Roman" w:cs="Calibri"/>
                <w:color w:val="212121"/>
                <w:lang w:eastAsia="en-GB"/>
              </w:rPr>
              <w:t>the MoEF’s issuance of the various types of forestry licenses and permits in State Forest (</w:t>
            </w:r>
            <w:r w:rsidRPr="003123FA">
              <w:rPr>
                <w:rFonts w:eastAsia="Times New Roman" w:cs="Calibri"/>
                <w:i/>
                <w:iCs/>
                <w:color w:val="212121"/>
                <w:lang w:eastAsia="en-GB"/>
              </w:rPr>
              <w:t>Hutan Negara)</w:t>
            </w:r>
            <w:r w:rsidRPr="003123FA">
              <w:rPr>
                <w:rFonts w:asciiTheme="minorHAnsi" w:hAnsiTheme="minorHAnsi" w:cstheme="minorHAnsi"/>
                <w:bCs/>
                <w:i/>
                <w:iCs/>
              </w:rPr>
              <w:t>.</w:t>
            </w:r>
            <w:r w:rsidRPr="003F3486">
              <w:rPr>
                <w:rFonts w:asciiTheme="minorHAnsi" w:hAnsiTheme="minorHAnsi" w:cstheme="minorHAnsi"/>
                <w:bCs/>
              </w:rPr>
              <w:t xml:space="preserve"> </w:t>
            </w:r>
            <w:bookmarkStart w:id="1" w:name="_Hlk10338506"/>
            <w:r>
              <w:rPr>
                <w:rFonts w:asciiTheme="minorHAnsi" w:hAnsiTheme="minorHAnsi" w:cstheme="minorHAnsi"/>
                <w:bCs/>
              </w:rPr>
              <w:t>Under the Basic Agrarian Law 5/1960,</w:t>
            </w:r>
            <w:r w:rsidRPr="00282A44">
              <w:rPr>
                <w:rFonts w:asciiTheme="minorHAnsi" w:hAnsiTheme="minorHAnsi" w:cstheme="minorHAnsi"/>
                <w:bCs/>
              </w:rPr>
              <w:t xml:space="preserve"> </w:t>
            </w:r>
            <w:r>
              <w:rPr>
                <w:rFonts w:asciiTheme="minorHAnsi" w:hAnsiTheme="minorHAnsi" w:cstheme="minorHAnsi"/>
                <w:bCs/>
              </w:rPr>
              <w:t>t</w:t>
            </w:r>
            <w:r w:rsidRPr="00282A44">
              <w:rPr>
                <w:rFonts w:asciiTheme="minorHAnsi" w:hAnsiTheme="minorHAnsi" w:cstheme="minorHAnsi"/>
                <w:bCs/>
              </w:rPr>
              <w:t>he administration of all</w:t>
            </w:r>
            <w:r w:rsidRPr="00BC54D9">
              <w:rPr>
                <w:rFonts w:asciiTheme="minorHAnsi" w:hAnsiTheme="minorHAnsi" w:cstheme="minorHAnsi"/>
                <w:bCs/>
              </w:rPr>
              <w:t xml:space="preserve"> lands</w:t>
            </w:r>
            <w:r w:rsidRPr="00A91807">
              <w:rPr>
                <w:rFonts w:asciiTheme="minorHAnsi" w:hAnsiTheme="minorHAnsi" w:cstheme="minorHAnsi"/>
                <w:bCs/>
              </w:rPr>
              <w:t xml:space="preserve"> regardless of their land cover</w:t>
            </w:r>
            <w:r>
              <w:rPr>
                <w:rFonts w:asciiTheme="minorHAnsi" w:hAnsiTheme="minorHAnsi" w:cstheme="minorHAnsi"/>
                <w:bCs/>
              </w:rPr>
              <w:t xml:space="preserve"> (including forest cover) </w:t>
            </w:r>
            <w:r w:rsidRPr="00A91807">
              <w:rPr>
                <w:rFonts w:asciiTheme="minorHAnsi" w:hAnsiTheme="minorHAnsi" w:cstheme="minorHAnsi"/>
                <w:bCs/>
              </w:rPr>
              <w:t xml:space="preserve">is the responsibility of </w:t>
            </w:r>
            <w:r w:rsidRPr="00A91807">
              <w:rPr>
                <w:rFonts w:asciiTheme="minorHAnsi" w:hAnsiTheme="minorHAnsi" w:cstheme="minorHAnsi"/>
                <w:bCs/>
              </w:rPr>
              <w:t xml:space="preserve">the </w:t>
            </w:r>
            <w:r>
              <w:rPr>
                <w:rFonts w:asciiTheme="minorHAnsi" w:hAnsiTheme="minorHAnsi" w:cstheme="minorHAnsi"/>
                <w:bCs/>
              </w:rPr>
              <w:t>s</w:t>
            </w:r>
            <w:r w:rsidRPr="00A91807">
              <w:rPr>
                <w:rFonts w:asciiTheme="minorHAnsi" w:hAnsiTheme="minorHAnsi" w:cstheme="minorHAnsi"/>
                <w:bCs/>
              </w:rPr>
              <w:t xml:space="preserve">tate </w:t>
            </w:r>
            <w:r w:rsidRPr="00C30DAB">
              <w:rPr>
                <w:rFonts w:asciiTheme="minorHAnsi" w:hAnsiTheme="minorHAnsi" w:cstheme="minorHAnsi"/>
                <w:bCs/>
              </w:rPr>
              <w:t xml:space="preserve">through the Ministry of Agrarian and Spatial Planning/National Land Agency (ATR/BPN), which </w:t>
            </w:r>
            <w:r>
              <w:rPr>
                <w:rFonts w:asciiTheme="minorHAnsi" w:hAnsiTheme="minorHAnsi" w:cstheme="minorHAnsi"/>
                <w:bCs/>
              </w:rPr>
              <w:t>oversees the</w:t>
            </w:r>
            <w:r w:rsidRPr="00C30DAB">
              <w:rPr>
                <w:rFonts w:asciiTheme="minorHAnsi" w:hAnsiTheme="minorHAnsi" w:cstheme="minorHAnsi"/>
                <w:bCs/>
              </w:rPr>
              <w:t xml:space="preserve"> registration of all land and the</w:t>
            </w:r>
            <w:r>
              <w:rPr>
                <w:rFonts w:asciiTheme="minorHAnsi" w:hAnsiTheme="minorHAnsi" w:cstheme="minorHAnsi"/>
                <w:bCs/>
              </w:rPr>
              <w:t xml:space="preserve"> issuance of various types of land tenure rights</w:t>
            </w:r>
            <w:bookmarkEnd w:id="1"/>
            <w:r w:rsidRPr="00A91807">
              <w:rPr>
                <w:rFonts w:asciiTheme="minorHAnsi" w:hAnsiTheme="minorHAnsi" w:cstheme="minorHAnsi"/>
                <w:bCs/>
              </w:rPr>
              <w:t>.</w:t>
            </w:r>
            <w:r w:rsidRPr="00FF2AE7">
              <w:rPr>
                <w:rStyle w:val="FootnoteReference"/>
                <w:rFonts w:asciiTheme="minorHAnsi" w:hAnsiTheme="minorHAnsi" w:cstheme="minorHAnsi"/>
                <w:bCs/>
              </w:rPr>
              <w:t xml:space="preserve"> </w:t>
            </w:r>
            <w:r>
              <w:rPr>
                <w:rStyle w:val="FootnoteReference"/>
                <w:rFonts w:asciiTheme="minorHAnsi" w:hAnsiTheme="minorHAnsi" w:cstheme="minorHAnsi"/>
                <w:bCs/>
              </w:rPr>
              <w:footnoteReference w:id="13"/>
            </w:r>
            <w:r w:rsidRPr="00A91807">
              <w:rPr>
                <w:rFonts w:asciiTheme="minorHAnsi" w:hAnsiTheme="minorHAnsi" w:cstheme="minorHAnsi"/>
                <w:bCs/>
              </w:rPr>
              <w:t xml:space="preserve"> </w:t>
            </w:r>
          </w:p>
          <w:p w:rsidR="00944E64" w:rsidRDefault="00944E64" w:rsidP="004946EC">
            <w:pPr>
              <w:pStyle w:val="ListParagraph"/>
              <w:ind w:left="0" w:firstLine="7"/>
              <w:jc w:val="both"/>
              <w:rPr>
                <w:rFonts w:asciiTheme="minorHAnsi" w:hAnsiTheme="minorHAnsi" w:cstheme="minorHAnsi"/>
                <w:bCs/>
              </w:rPr>
            </w:pPr>
          </w:p>
          <w:p w:rsidR="00944E64" w:rsidRPr="00510CB2" w:rsidRDefault="00FD4627" w:rsidP="004946EC">
            <w:pPr>
              <w:pStyle w:val="ListParagraph"/>
              <w:widowControl w:val="0"/>
              <w:numPr>
                <w:ilvl w:val="0"/>
                <w:numId w:val="4"/>
              </w:numPr>
              <w:autoSpaceDE w:val="0"/>
              <w:autoSpaceDN w:val="0"/>
              <w:adjustRightInd w:val="0"/>
              <w:ind w:left="0" w:firstLine="7"/>
              <w:jc w:val="both"/>
              <w:rPr>
                <w:rFonts w:asciiTheme="minorHAnsi" w:hAnsiTheme="minorHAnsi" w:cstheme="minorHAnsi"/>
                <w:bCs/>
              </w:rPr>
            </w:pPr>
            <w:r w:rsidRPr="00944E64">
              <w:rPr>
                <w:rFonts w:asciiTheme="minorHAnsi" w:hAnsiTheme="minorHAnsi" w:cstheme="minorHAnsi"/>
                <w:bCs/>
              </w:rPr>
              <w:t>The dualism in land administration practice leads to un</w:t>
            </w:r>
            <w:r w:rsidRPr="00944E64">
              <w:rPr>
                <w:rFonts w:asciiTheme="minorHAnsi" w:hAnsiTheme="minorHAnsi" w:cstheme="minorHAnsi"/>
                <w:bCs/>
              </w:rPr>
              <w:t>clear legal recognitions of land rights and tenure arrangements in forest areas. In</w:t>
            </w:r>
            <w:r w:rsidRPr="009A337E">
              <w:rPr>
                <w:rFonts w:asciiTheme="minorHAnsi" w:hAnsiTheme="minorHAnsi" w:cstheme="minorHAnsi"/>
                <w:bCs/>
              </w:rPr>
              <w:t xml:space="preserve"> practice, this dualism has two important implications for the administration of forestland rights and tenure arrangements. First, partly because of the lack of sufficient data and maps, most of the Forest Areas (</w:t>
            </w:r>
            <w:r w:rsidRPr="009A337E">
              <w:rPr>
                <w:rFonts w:asciiTheme="minorHAnsi" w:hAnsiTheme="minorHAnsi" w:cstheme="minorHAnsi"/>
                <w:bCs/>
                <w:i/>
                <w:iCs/>
              </w:rPr>
              <w:t>Kawasan Hutan</w:t>
            </w:r>
            <w:r w:rsidRPr="009A337E">
              <w:rPr>
                <w:rFonts w:asciiTheme="minorHAnsi" w:hAnsiTheme="minorHAnsi" w:cstheme="minorHAnsi"/>
                <w:bCs/>
              </w:rPr>
              <w:t>) are in practice assumed to b</w:t>
            </w:r>
            <w:r w:rsidRPr="009A337E">
              <w:rPr>
                <w:rFonts w:asciiTheme="minorHAnsi" w:hAnsiTheme="minorHAnsi" w:cstheme="minorHAnsi"/>
                <w:bCs/>
              </w:rPr>
              <w:t>e State Forest (</w:t>
            </w:r>
            <w:r w:rsidRPr="009A337E">
              <w:rPr>
                <w:rFonts w:eastAsia="Times New Roman" w:cs="Calibri"/>
                <w:i/>
                <w:iCs/>
                <w:lang w:eastAsia="en-GB"/>
              </w:rPr>
              <w:t>Hutan Negara</w:t>
            </w:r>
            <w:r w:rsidRPr="009A337E">
              <w:rPr>
                <w:rFonts w:eastAsia="Times New Roman" w:cs="Calibri"/>
                <w:lang w:eastAsia="en-GB"/>
              </w:rPr>
              <w:t>)</w:t>
            </w:r>
            <w:r w:rsidRPr="009A337E">
              <w:rPr>
                <w:rFonts w:asciiTheme="minorHAnsi" w:hAnsiTheme="minorHAnsi" w:cstheme="minorHAnsi"/>
                <w:bCs/>
              </w:rPr>
              <w:t xml:space="preserve">; hence, the underlying lands are considered as state lands administered by the MoEF, and the forest </w:t>
            </w:r>
            <w:r w:rsidRPr="009A337E">
              <w:rPr>
                <w:rFonts w:asciiTheme="minorHAnsi" w:hAnsiTheme="minorHAnsi" w:cstheme="minorHAnsi"/>
                <w:bCs/>
                <w:i/>
                <w:iCs/>
              </w:rPr>
              <w:t>Kawasan Hutan</w:t>
            </w:r>
            <w:r w:rsidRPr="009A337E">
              <w:rPr>
                <w:rFonts w:asciiTheme="minorHAnsi" w:hAnsiTheme="minorHAnsi" w:cstheme="minorHAnsi"/>
                <w:bCs/>
              </w:rPr>
              <w:t>) boundaries are deemed to be state land boundaries , instead of functional boundaries (for example, boundaries r</w:t>
            </w:r>
            <w:r w:rsidRPr="009A337E">
              <w:rPr>
                <w:rFonts w:asciiTheme="minorHAnsi" w:hAnsiTheme="minorHAnsi" w:cstheme="minorHAnsi"/>
                <w:bCs/>
              </w:rPr>
              <w:t xml:space="preserve">equired to maintain forest ecological functions). </w:t>
            </w:r>
            <w:r w:rsidRPr="009A337E">
              <w:rPr>
                <w:rFonts w:asciiTheme="minorHAnsi" w:eastAsiaTheme="minorHAnsi" w:hAnsiTheme="minorHAnsi" w:cstheme="minorHAnsi"/>
                <w:lang w:val="en-GB" w:bidi="th-TH"/>
              </w:rPr>
              <w:t xml:space="preserve">In the past, when a title of land belonging to a community located in </w:t>
            </w:r>
            <w:r w:rsidRPr="009A337E">
              <w:rPr>
                <w:rFonts w:asciiTheme="minorHAnsi" w:hAnsiTheme="minorHAnsi" w:cstheme="minorHAnsi"/>
                <w:bCs/>
                <w:i/>
              </w:rPr>
              <w:t>Kawasan Hutan</w:t>
            </w:r>
            <w:r w:rsidRPr="009A337E">
              <w:rPr>
                <w:rFonts w:asciiTheme="minorHAnsi" w:hAnsiTheme="minorHAnsi" w:cstheme="minorHAnsi"/>
                <w:bCs/>
              </w:rPr>
              <w:t xml:space="preserve"> </w:t>
            </w:r>
            <w:r w:rsidRPr="009A337E">
              <w:rPr>
                <w:rFonts w:asciiTheme="minorHAnsi" w:eastAsiaTheme="minorHAnsi" w:hAnsiTheme="minorHAnsi" w:cstheme="minorHAnsi"/>
                <w:lang w:val="en-GB" w:bidi="th-TH"/>
              </w:rPr>
              <w:t>was to be issued, the MoEF would normally change the forest area designation for that land parcel into titled land,</w:t>
            </w:r>
            <w:r>
              <w:rPr>
                <w:rStyle w:val="FootnoteReference"/>
                <w:rFonts w:asciiTheme="minorHAnsi" w:eastAsiaTheme="minorHAnsi" w:hAnsiTheme="minorHAnsi" w:cstheme="minorHAnsi"/>
                <w:lang w:val="en-GB" w:bidi="th-TH"/>
              </w:rPr>
              <w:footnoteReference w:id="14"/>
            </w:r>
            <w:r w:rsidRPr="009A337E">
              <w:rPr>
                <w:rFonts w:asciiTheme="minorHAnsi" w:eastAsiaTheme="minorHAnsi" w:hAnsiTheme="minorHAnsi" w:cstheme="minorHAnsi"/>
                <w:lang w:val="en-GB" w:bidi="th-TH"/>
              </w:rPr>
              <w:t xml:space="preserve"> in ef</w:t>
            </w:r>
            <w:r w:rsidRPr="009A337E">
              <w:rPr>
                <w:rFonts w:asciiTheme="minorHAnsi" w:eastAsiaTheme="minorHAnsi" w:hAnsiTheme="minorHAnsi" w:cstheme="minorHAnsi"/>
                <w:lang w:val="en-GB" w:bidi="th-TH"/>
              </w:rPr>
              <w:t xml:space="preserve">fect taking such titled land out of the designated forest area </w:t>
            </w:r>
            <w:r w:rsidRPr="009A337E">
              <w:rPr>
                <w:rFonts w:asciiTheme="minorHAnsi" w:hAnsiTheme="minorHAnsi" w:cstheme="minorHAnsi"/>
                <w:bCs/>
              </w:rPr>
              <w:t>(</w:t>
            </w:r>
            <w:r w:rsidRPr="009A337E">
              <w:rPr>
                <w:rFonts w:asciiTheme="minorHAnsi" w:hAnsiTheme="minorHAnsi" w:cstheme="minorHAnsi"/>
                <w:bCs/>
                <w:i/>
                <w:iCs/>
              </w:rPr>
              <w:t>Kawasan Hutan</w:t>
            </w:r>
            <w:r w:rsidRPr="009A337E">
              <w:rPr>
                <w:rFonts w:asciiTheme="minorHAnsi" w:hAnsiTheme="minorHAnsi" w:cstheme="minorHAnsi"/>
                <w:bCs/>
              </w:rPr>
              <w:t xml:space="preserve">) </w:t>
            </w:r>
            <w:r w:rsidRPr="009A337E">
              <w:rPr>
                <w:rFonts w:asciiTheme="minorHAnsi" w:hAnsiTheme="minorHAnsi" w:cstheme="minorHAnsi"/>
                <w:iCs/>
              </w:rPr>
              <w:t xml:space="preserve">and reassigning it as </w:t>
            </w:r>
            <w:r w:rsidRPr="00510CB2">
              <w:rPr>
                <w:rFonts w:asciiTheme="minorHAnsi" w:eastAsiaTheme="minorHAnsi" w:hAnsiTheme="minorHAnsi" w:cstheme="minorHAnsi"/>
              </w:rPr>
              <w:t>Areas for Other Purposes (</w:t>
            </w:r>
            <w:r w:rsidRPr="00510CB2">
              <w:rPr>
                <w:rFonts w:asciiTheme="minorHAnsi" w:eastAsiaTheme="minorHAnsi" w:hAnsiTheme="minorHAnsi" w:cstheme="minorHAnsi"/>
                <w:i/>
                <w:iCs/>
              </w:rPr>
              <w:t>Areal Penggunaan Lain</w:t>
            </w:r>
            <w:r w:rsidRPr="00510CB2">
              <w:rPr>
                <w:rFonts w:asciiTheme="minorHAnsi" w:eastAsiaTheme="minorHAnsi" w:hAnsiTheme="minorHAnsi" w:cstheme="minorHAnsi"/>
              </w:rPr>
              <w:t>, or APL)</w:t>
            </w:r>
            <w:r w:rsidRPr="009A337E">
              <w:rPr>
                <w:rFonts w:asciiTheme="minorHAnsi" w:eastAsiaTheme="minorHAnsi" w:hAnsiTheme="minorHAnsi" w:cstheme="minorHAnsi"/>
                <w:lang w:bidi="th-TH"/>
              </w:rPr>
              <w:t>. This practice took place</w:t>
            </w:r>
            <w:r w:rsidRPr="009A337E">
              <w:rPr>
                <w:rFonts w:asciiTheme="minorHAnsi" w:eastAsiaTheme="minorHAnsi" w:hAnsiTheme="minorHAnsi" w:cstheme="minorHAnsi"/>
                <w:lang w:val="en-GB" w:bidi="th-TH"/>
              </w:rPr>
              <w:t xml:space="preserve"> even though the Forestry Law does in fact recognize the existence of Tit</w:t>
            </w:r>
            <w:r w:rsidRPr="009A337E">
              <w:rPr>
                <w:rFonts w:asciiTheme="minorHAnsi" w:eastAsiaTheme="minorHAnsi" w:hAnsiTheme="minorHAnsi" w:cstheme="minorHAnsi"/>
                <w:lang w:val="en-GB" w:bidi="th-TH"/>
              </w:rPr>
              <w:t xml:space="preserve">led Forest </w:t>
            </w:r>
            <w:r w:rsidRPr="009A337E">
              <w:rPr>
                <w:rFonts w:asciiTheme="minorHAnsi" w:hAnsiTheme="minorHAnsi" w:cstheme="minorHAnsi"/>
                <w:bCs/>
              </w:rPr>
              <w:t>(</w:t>
            </w:r>
            <w:r w:rsidRPr="009A337E">
              <w:rPr>
                <w:rFonts w:asciiTheme="minorHAnsi" w:hAnsiTheme="minorHAnsi" w:cstheme="minorHAnsi"/>
                <w:bCs/>
                <w:i/>
                <w:iCs/>
              </w:rPr>
              <w:t>Hutan Hak</w:t>
            </w:r>
            <w:r w:rsidRPr="009A337E">
              <w:rPr>
                <w:rFonts w:asciiTheme="minorHAnsi" w:hAnsiTheme="minorHAnsi" w:cstheme="minorHAnsi"/>
                <w:bCs/>
              </w:rPr>
              <w:t>)</w:t>
            </w:r>
            <w:r w:rsidRPr="009A337E">
              <w:rPr>
                <w:rFonts w:asciiTheme="minorHAnsi" w:eastAsiaTheme="minorHAnsi" w:hAnsiTheme="minorHAnsi" w:cstheme="minorHAnsi"/>
                <w:lang w:val="en-GB" w:bidi="th-TH"/>
              </w:rPr>
              <w:t>, which may include Private Forest and Adat Forest (</w:t>
            </w:r>
            <w:r w:rsidRPr="009A337E">
              <w:rPr>
                <w:rFonts w:asciiTheme="minorHAnsi" w:eastAsiaTheme="minorHAnsi" w:hAnsiTheme="minorHAnsi" w:cstheme="minorHAnsi"/>
                <w:i/>
                <w:lang w:val="en-GB" w:bidi="th-TH"/>
              </w:rPr>
              <w:t>Hutan Adat</w:t>
            </w:r>
            <w:r w:rsidRPr="009A337E">
              <w:rPr>
                <w:rFonts w:asciiTheme="minorHAnsi" w:eastAsiaTheme="minorHAnsi" w:hAnsiTheme="minorHAnsi" w:cstheme="minorHAnsi"/>
                <w:lang w:val="en-GB" w:bidi="th-TH"/>
              </w:rPr>
              <w:t xml:space="preserve">), </w:t>
            </w:r>
            <w:r w:rsidRPr="009A337E">
              <w:rPr>
                <w:rFonts w:asciiTheme="minorHAnsi" w:hAnsiTheme="minorHAnsi" w:cstheme="minorHAnsi"/>
                <w:bCs/>
              </w:rPr>
              <w:t xml:space="preserve">within </w:t>
            </w:r>
            <w:r w:rsidRPr="009A337E">
              <w:rPr>
                <w:rFonts w:asciiTheme="minorHAnsi" w:hAnsiTheme="minorHAnsi" w:cstheme="minorHAnsi"/>
                <w:bCs/>
                <w:i/>
              </w:rPr>
              <w:t>Kawasan Hutan</w:t>
            </w:r>
            <w:r w:rsidRPr="009A337E">
              <w:rPr>
                <w:rFonts w:asciiTheme="minorHAnsi" w:eastAsiaTheme="minorHAnsi" w:hAnsiTheme="minorHAnsi" w:cstheme="minorHAnsi"/>
                <w:lang w:val="en-GB" w:bidi="th-TH"/>
              </w:rPr>
              <w:t xml:space="preserve">. </w:t>
            </w:r>
            <w:r w:rsidRPr="009A337E">
              <w:rPr>
                <w:rFonts w:asciiTheme="minorHAnsi" w:hAnsiTheme="minorHAnsi" w:cstheme="minorHAnsi"/>
                <w:bCs/>
              </w:rPr>
              <w:t xml:space="preserve">As a result of the practice of forest areas being treated as MoEF-administered state lands, </w:t>
            </w:r>
            <w:r w:rsidRPr="009A337E">
              <w:rPr>
                <w:rFonts w:eastAsiaTheme="minorHAnsi" w:cs="Calibri"/>
                <w:lang w:val="en-GB" w:bidi="th-TH"/>
              </w:rPr>
              <w:t xml:space="preserve">the ATR/BPN has also largely restricted its role to issuing land titles in APL (that is, outside </w:t>
            </w:r>
            <w:r w:rsidRPr="009A337E">
              <w:rPr>
                <w:rFonts w:eastAsiaTheme="minorHAnsi" w:cs="Calibri"/>
                <w:i/>
                <w:iCs/>
                <w:lang w:val="en-GB" w:bidi="th-TH"/>
              </w:rPr>
              <w:t>Kawasan Hutan</w:t>
            </w:r>
            <w:r w:rsidRPr="009A337E">
              <w:rPr>
                <w:rFonts w:eastAsiaTheme="minorHAnsi" w:cs="Calibri"/>
                <w:lang w:val="en-GB" w:bidi="th-TH"/>
              </w:rPr>
              <w:t xml:space="preserve">). </w:t>
            </w:r>
            <w:r w:rsidRPr="009A337E">
              <w:rPr>
                <w:rFonts w:eastAsiaTheme="minorHAnsi" w:cs="Calibri"/>
                <w:lang w:bidi="th-TH"/>
              </w:rPr>
              <w:t>Second, while</w:t>
            </w:r>
            <w:r w:rsidRPr="009A337E">
              <w:rPr>
                <w:rFonts w:asciiTheme="minorHAnsi" w:hAnsiTheme="minorHAnsi" w:cstheme="minorHAnsi"/>
                <w:bCs/>
              </w:rPr>
              <w:t xml:space="preserve"> the Forestry Law is often interpreted to regard the relationship between people and forest as one of land tenure as opposed to on</w:t>
            </w:r>
            <w:r w:rsidRPr="009A337E">
              <w:rPr>
                <w:rFonts w:asciiTheme="minorHAnsi" w:hAnsiTheme="minorHAnsi" w:cstheme="minorHAnsi"/>
                <w:bCs/>
              </w:rPr>
              <w:t>ly forest tenure, the Basic Agrarian Law adopts the principle of horizontal separation, where the ownership or tenure of the land may differ from that of assets on the land. These different principles adopted by the two laws contribute to lack of clarity a</w:t>
            </w:r>
            <w:r w:rsidRPr="009A337E">
              <w:rPr>
                <w:rFonts w:asciiTheme="minorHAnsi" w:hAnsiTheme="minorHAnsi" w:cstheme="minorHAnsi"/>
                <w:bCs/>
              </w:rPr>
              <w:t xml:space="preserve">nd </w:t>
            </w:r>
            <w:r>
              <w:rPr>
                <w:rFonts w:asciiTheme="minorHAnsi" w:hAnsiTheme="minorHAnsi" w:cstheme="minorHAnsi"/>
                <w:bCs/>
              </w:rPr>
              <w:t xml:space="preserve">to </w:t>
            </w:r>
            <w:r w:rsidRPr="009A337E">
              <w:rPr>
                <w:rFonts w:asciiTheme="minorHAnsi" w:hAnsiTheme="minorHAnsi" w:cstheme="minorHAnsi"/>
                <w:bCs/>
              </w:rPr>
              <w:t>uncertainties in administering land rights and tenure arrangements in forest areas. Annex 3 further elaborates on the land tenure system under Indonesian law and highlights the issues of dualism in land administration in Indonesia.</w:t>
            </w:r>
          </w:p>
          <w:p w:rsidR="00944E64" w:rsidRPr="009C49AD" w:rsidRDefault="00944E64" w:rsidP="004946EC">
            <w:pPr>
              <w:pStyle w:val="ListParagraph"/>
              <w:ind w:left="0" w:firstLine="7"/>
              <w:jc w:val="both"/>
              <w:rPr>
                <w:rFonts w:asciiTheme="minorHAnsi" w:hAnsiTheme="minorHAnsi" w:cstheme="minorHAnsi"/>
                <w:bCs/>
              </w:rPr>
            </w:pPr>
          </w:p>
          <w:p w:rsidR="00944E64" w:rsidRPr="009C49AD" w:rsidRDefault="00FD4627" w:rsidP="004946EC">
            <w:pPr>
              <w:pStyle w:val="ListParagraph"/>
              <w:widowControl w:val="0"/>
              <w:numPr>
                <w:ilvl w:val="0"/>
                <w:numId w:val="4"/>
              </w:numPr>
              <w:autoSpaceDE w:val="0"/>
              <w:autoSpaceDN w:val="0"/>
              <w:adjustRightInd w:val="0"/>
              <w:ind w:left="0" w:firstLine="7"/>
              <w:jc w:val="both"/>
              <w:rPr>
                <w:rFonts w:asciiTheme="minorHAnsi" w:hAnsiTheme="minorHAnsi" w:cstheme="minorHAnsi"/>
                <w:bCs/>
              </w:rPr>
            </w:pPr>
            <w:r w:rsidRPr="00944E64">
              <w:rPr>
                <w:rFonts w:asciiTheme="minorHAnsi" w:hAnsiTheme="minorHAnsi" w:cstheme="minorHAnsi"/>
                <w:bCs/>
              </w:rPr>
              <w:t>The dualism in la</w:t>
            </w:r>
            <w:r w:rsidRPr="00944E64">
              <w:rPr>
                <w:rFonts w:asciiTheme="minorHAnsi" w:hAnsiTheme="minorHAnsi" w:cstheme="minorHAnsi"/>
                <w:bCs/>
              </w:rPr>
              <w:t>nd administration practice impedes recognition of land rights for communities living in forest areas, limit</w:t>
            </w:r>
            <w:r w:rsidRPr="00944E64">
              <w:rPr>
                <w:rFonts w:asciiTheme="minorHAnsi" w:hAnsiTheme="minorHAnsi" w:cs="Browallia New"/>
                <w:bCs/>
                <w:szCs w:val="28"/>
                <w:lang w:bidi="th-TH"/>
              </w:rPr>
              <w:t>ing</w:t>
            </w:r>
            <w:r w:rsidRPr="00944E64">
              <w:rPr>
                <w:rFonts w:asciiTheme="minorHAnsi" w:hAnsiTheme="minorHAnsi" w:cstheme="minorHAnsi"/>
                <w:bCs/>
              </w:rPr>
              <w:t xml:space="preserve"> their access to resources and leading to land conflicts that simultaneously threaten the livelihoods of forest communities and contribute to fore</w:t>
            </w:r>
            <w:r w:rsidRPr="00944E64">
              <w:rPr>
                <w:rFonts w:asciiTheme="minorHAnsi" w:hAnsiTheme="minorHAnsi" w:cstheme="minorHAnsi"/>
                <w:bCs/>
              </w:rPr>
              <w:t>st loss and degradation.</w:t>
            </w:r>
            <w:r>
              <w:rPr>
                <w:rStyle w:val="FootnoteReference"/>
                <w:rFonts w:asciiTheme="minorHAnsi" w:hAnsiTheme="minorHAnsi" w:cstheme="minorHAnsi"/>
                <w:bCs/>
              </w:rPr>
              <w:footnoteReference w:id="15"/>
            </w:r>
            <w:r w:rsidRPr="00944E64">
              <w:rPr>
                <w:rFonts w:asciiTheme="minorHAnsi" w:hAnsiTheme="minorHAnsi" w:cstheme="minorHAnsi"/>
                <w:bCs/>
              </w:rPr>
              <w:t xml:space="preserve"> </w:t>
            </w:r>
            <w:r w:rsidRPr="00944E64">
              <w:rPr>
                <w:rFonts w:eastAsiaTheme="minorHAnsi" w:cs="Calibri"/>
                <w:lang w:val="en-GB" w:bidi="th-TH"/>
              </w:rPr>
              <w:t>Given that all forest areas (</w:t>
            </w:r>
            <w:r w:rsidRPr="00944E64">
              <w:rPr>
                <w:rFonts w:asciiTheme="minorHAnsi" w:hAnsiTheme="minorHAnsi" w:cstheme="minorHAnsi"/>
                <w:bCs/>
                <w:i/>
              </w:rPr>
              <w:t>Kawasan Hutan</w:t>
            </w:r>
            <w:r w:rsidRPr="00944E64">
              <w:rPr>
                <w:rFonts w:asciiTheme="minorHAnsi" w:hAnsiTheme="minorHAnsi" w:cstheme="minorHAnsi"/>
                <w:bCs/>
              </w:rPr>
              <w:t xml:space="preserve">) have in practice been treated as state lands administered by the MoEF, </w:t>
            </w:r>
            <w:r w:rsidRPr="00944E64">
              <w:rPr>
                <w:rFonts w:asciiTheme="minorHAnsi" w:eastAsiaTheme="minorHAnsi" w:hAnsiTheme="minorHAnsi" w:cstheme="minorHAnsi"/>
                <w:color w:val="000000" w:themeColor="text1"/>
                <w:lang w:val="en-GB" w:bidi="th-TH"/>
              </w:rPr>
              <w:t>community rights</w:t>
            </w:r>
            <w:r w:rsidRPr="009C49AD">
              <w:rPr>
                <w:rFonts w:asciiTheme="minorHAnsi" w:eastAsiaTheme="minorHAnsi" w:hAnsiTheme="minorHAnsi" w:cstheme="minorHAnsi"/>
                <w:color w:val="000000" w:themeColor="text1"/>
                <w:lang w:val="en-GB" w:bidi="th-TH"/>
              </w:rPr>
              <w:t xml:space="preserve"> in these areas were in the past overruled by state control. This has led to long-term conflicts be</w:t>
            </w:r>
            <w:r w:rsidRPr="009C49AD">
              <w:rPr>
                <w:rFonts w:asciiTheme="minorHAnsi" w:eastAsiaTheme="minorHAnsi" w:hAnsiTheme="minorHAnsi" w:cstheme="minorHAnsi"/>
                <w:color w:val="000000" w:themeColor="text1"/>
                <w:lang w:val="en-GB" w:bidi="th-TH"/>
              </w:rPr>
              <w:t xml:space="preserve">tween communities (including </w:t>
            </w:r>
            <w:r w:rsidRPr="009A337E">
              <w:rPr>
                <w:rFonts w:asciiTheme="minorHAnsi" w:eastAsiaTheme="minorHAnsi" w:hAnsiTheme="minorHAnsi" w:cstheme="minorHAnsi"/>
                <w:color w:val="000000" w:themeColor="text1"/>
                <w:lang w:val="en-GB" w:bidi="th-TH"/>
              </w:rPr>
              <w:t>adat</w:t>
            </w:r>
            <w:r w:rsidRPr="00BB5B9C">
              <w:rPr>
                <w:rFonts w:asciiTheme="minorHAnsi" w:eastAsiaTheme="minorHAnsi" w:hAnsiTheme="minorHAnsi" w:cstheme="minorHAnsi"/>
                <w:color w:val="000000" w:themeColor="text1"/>
                <w:lang w:val="en-GB" w:bidi="th-TH"/>
              </w:rPr>
              <w:t xml:space="preserve"> </w:t>
            </w:r>
            <w:r w:rsidRPr="009C49AD">
              <w:rPr>
                <w:rFonts w:asciiTheme="minorHAnsi" w:eastAsiaTheme="minorHAnsi" w:hAnsiTheme="minorHAnsi" w:cstheme="minorHAnsi"/>
                <w:color w:val="000000" w:themeColor="text1"/>
                <w:lang w:val="en-GB" w:bidi="th-TH"/>
              </w:rPr>
              <w:t>groups) and the state. In many cases, a</w:t>
            </w:r>
            <w:r w:rsidRPr="009C49AD">
              <w:rPr>
                <w:rFonts w:asciiTheme="minorHAnsi" w:eastAsiaTheme="minorHAnsi" w:hAnsiTheme="minorHAnsi" w:cstheme="minorHAnsi"/>
                <w:lang w:val="en-GB" w:bidi="th-TH"/>
              </w:rPr>
              <w:t xml:space="preserve">symmetric processes for </w:t>
            </w:r>
            <w:r w:rsidRPr="009C49AD">
              <w:rPr>
                <w:rFonts w:asciiTheme="minorHAnsi" w:eastAsiaTheme="minorHAnsi" w:hAnsiTheme="minorHAnsi" w:cstheme="minorHAnsi"/>
                <w:color w:val="010202"/>
                <w:lang w:val="en-GB" w:bidi="th-TH"/>
              </w:rPr>
              <w:t>recognition</w:t>
            </w:r>
            <w:r w:rsidRPr="009C49AD">
              <w:rPr>
                <w:rFonts w:asciiTheme="minorHAnsi" w:eastAsiaTheme="minorHAnsi" w:hAnsiTheme="minorHAnsi" w:cstheme="minorHAnsi"/>
                <w:lang w:val="en-GB" w:bidi="th-TH"/>
              </w:rPr>
              <w:t xml:space="preserve"> of forest</w:t>
            </w:r>
            <w:r w:rsidRPr="009C49AD">
              <w:rPr>
                <w:rFonts w:asciiTheme="minorHAnsi" w:eastAsiaTheme="minorHAnsi" w:hAnsiTheme="minorHAnsi" w:cstheme="minorHAnsi"/>
                <w:color w:val="010202"/>
                <w:lang w:val="en-GB" w:bidi="th-TH"/>
              </w:rPr>
              <w:t>land rights and use allocation have also led</w:t>
            </w:r>
            <w:r w:rsidRPr="009C49AD">
              <w:rPr>
                <w:rFonts w:asciiTheme="minorHAnsi" w:eastAsiaTheme="minorHAnsi" w:hAnsiTheme="minorHAnsi" w:cstheme="minorHAnsi"/>
                <w:color w:val="000000" w:themeColor="text1"/>
                <w:lang w:val="en-GB" w:bidi="th-TH"/>
              </w:rPr>
              <w:t xml:space="preserve"> to conflicts between forest communities and </w:t>
            </w:r>
            <w:r w:rsidRPr="009C49AD">
              <w:rPr>
                <w:rFonts w:asciiTheme="minorHAnsi" w:eastAsiaTheme="minorHAnsi" w:hAnsiTheme="minorHAnsi" w:cstheme="minorHAnsi"/>
                <w:color w:val="010202"/>
                <w:lang w:val="en-GB" w:bidi="th-TH"/>
              </w:rPr>
              <w:t xml:space="preserve">private sector concessionaires </w:t>
            </w:r>
            <w:r>
              <w:rPr>
                <w:rFonts w:asciiTheme="minorHAnsi" w:eastAsiaTheme="minorHAnsi" w:hAnsiTheme="minorHAnsi" w:cstheme="minorHAnsi"/>
                <w:color w:val="010202"/>
                <w:lang w:val="en-GB" w:bidi="th-TH"/>
              </w:rPr>
              <w:t>that</w:t>
            </w:r>
            <w:r w:rsidRPr="009C49AD">
              <w:rPr>
                <w:rFonts w:asciiTheme="minorHAnsi" w:eastAsiaTheme="minorHAnsi" w:hAnsiTheme="minorHAnsi" w:cstheme="minorHAnsi"/>
                <w:color w:val="010202"/>
                <w:lang w:val="en-GB" w:bidi="th-TH"/>
              </w:rPr>
              <w:t xml:space="preserve"> have been licensed to use forestland through forestry permits. </w:t>
            </w:r>
            <w:r w:rsidRPr="009C49AD">
              <w:rPr>
                <w:rFonts w:asciiTheme="minorHAnsi" w:eastAsiaTheme="minorHAnsi" w:hAnsiTheme="minorHAnsi" w:cstheme="minorHAnsi"/>
              </w:rPr>
              <w:t xml:space="preserve">A lack of effective conflict resolution systems results in persistent land conflicts, which </w:t>
            </w:r>
            <w:r w:rsidRPr="009C49AD">
              <w:rPr>
                <w:rFonts w:eastAsiaTheme="minorHAnsi" w:cs="Calibri"/>
                <w:lang w:val="en-GB" w:bidi="th-TH"/>
              </w:rPr>
              <w:t>make up about 60 percent of all legal cases in Indonesia.</w:t>
            </w:r>
            <w:r>
              <w:rPr>
                <w:rStyle w:val="FootnoteReference"/>
                <w:rFonts w:eastAsiaTheme="minorHAnsi" w:cs="Calibri"/>
                <w:lang w:val="en-GB" w:bidi="th-TH"/>
              </w:rPr>
              <w:footnoteReference w:id="16"/>
            </w:r>
            <w:r w:rsidRPr="009A337E">
              <w:rPr>
                <w:rFonts w:eastAsiaTheme="minorHAnsi" w:cs="Calibri"/>
                <w:bCs/>
                <w:lang w:val="en-GB" w:bidi="th-TH"/>
              </w:rPr>
              <w:t xml:space="preserve"> </w:t>
            </w:r>
            <w:r w:rsidRPr="009C49AD">
              <w:rPr>
                <w:rFonts w:asciiTheme="minorHAnsi" w:hAnsiTheme="minorHAnsi" w:cstheme="minorHAnsi"/>
              </w:rPr>
              <w:t>This u</w:t>
            </w:r>
            <w:r w:rsidRPr="009C49AD">
              <w:rPr>
                <w:rFonts w:asciiTheme="minorHAnsi" w:hAnsiTheme="minorHAnsi" w:cstheme="minorHAnsi"/>
              </w:rPr>
              <w:t>nclear recognition of community forestland rights and the presence of land conflicts also impede the government’s ability to effectively prevent agricultural expansion onto forestlands. Indeed, forestland conversion for cultivation purposes is generally se</w:t>
            </w:r>
            <w:r w:rsidRPr="009C49AD">
              <w:rPr>
                <w:rFonts w:asciiTheme="minorHAnsi" w:hAnsiTheme="minorHAnsi" w:cstheme="minorHAnsi"/>
              </w:rPr>
              <w:t xml:space="preserve">en as a way </w:t>
            </w:r>
            <w:r>
              <w:rPr>
                <w:rFonts w:asciiTheme="minorHAnsi" w:hAnsiTheme="minorHAnsi" w:cstheme="minorHAnsi"/>
              </w:rPr>
              <w:t xml:space="preserve">to </w:t>
            </w:r>
            <w:r w:rsidRPr="009C49AD">
              <w:rPr>
                <w:rFonts w:asciiTheme="minorHAnsi" w:hAnsiTheme="minorHAnsi" w:cstheme="minorHAnsi"/>
              </w:rPr>
              <w:t xml:space="preserve">secure direct returns to the community and lead to permanent property and resource rights. </w:t>
            </w:r>
            <w:r w:rsidRPr="009C49AD">
              <w:rPr>
                <w:rFonts w:asciiTheme="minorHAnsi" w:hAnsiTheme="minorHAnsi" w:cstheme="minorHAnsi"/>
                <w:lang w:bidi="th-TH"/>
              </w:rPr>
              <w:t>Some landholders, enabled by unclear boundary demarcation, use fires to clear land and burn beyond their concession boundaries as part of a land acqui</w:t>
            </w:r>
            <w:r w:rsidRPr="009C49AD">
              <w:rPr>
                <w:rFonts w:asciiTheme="minorHAnsi" w:hAnsiTheme="minorHAnsi" w:cstheme="minorHAnsi"/>
                <w:lang w:bidi="th-TH"/>
              </w:rPr>
              <w:t xml:space="preserve">sition effort. </w:t>
            </w:r>
          </w:p>
          <w:p w:rsidR="007F17D3" w:rsidRDefault="007F17D3" w:rsidP="004946EC">
            <w:pPr>
              <w:pStyle w:val="ListParagraph"/>
              <w:ind w:left="0" w:firstLine="7"/>
              <w:jc w:val="both"/>
              <w:rPr>
                <w:rFonts w:asciiTheme="minorHAnsi" w:hAnsiTheme="minorHAnsi" w:cstheme="minorHAnsi"/>
                <w:bCs/>
              </w:rPr>
            </w:pPr>
          </w:p>
          <w:p w:rsidR="00BE0D91" w:rsidRPr="004B32DF" w:rsidRDefault="00FD4627" w:rsidP="004946EC">
            <w:pPr>
              <w:pStyle w:val="ListParagraph"/>
              <w:ind w:left="0" w:firstLine="7"/>
              <w:jc w:val="both"/>
              <w:rPr>
                <w:rFonts w:asciiTheme="minorHAnsi" w:hAnsiTheme="minorHAnsi" w:cstheme="minorHAnsi"/>
                <w:b/>
                <w:bCs/>
              </w:rPr>
            </w:pPr>
            <w:r w:rsidRPr="004B32DF">
              <w:rPr>
                <w:rFonts w:asciiTheme="minorHAnsi" w:hAnsiTheme="minorHAnsi" w:cstheme="minorHAnsi"/>
                <w:b/>
                <w:bCs/>
              </w:rPr>
              <w:t>Baseline</w:t>
            </w:r>
            <w:r w:rsidR="004B32DF" w:rsidRPr="004B32DF">
              <w:rPr>
                <w:rFonts w:asciiTheme="minorHAnsi" w:hAnsiTheme="minorHAnsi" w:cstheme="minorHAnsi"/>
                <w:b/>
                <w:bCs/>
              </w:rPr>
              <w:t>:</w:t>
            </w:r>
          </w:p>
          <w:p w:rsidR="004B32DF" w:rsidRPr="00A419CF" w:rsidRDefault="004B32DF" w:rsidP="004946EC">
            <w:pPr>
              <w:pStyle w:val="ListParagraph"/>
              <w:ind w:left="0" w:firstLine="7"/>
              <w:jc w:val="both"/>
              <w:rPr>
                <w:rFonts w:asciiTheme="minorHAnsi" w:hAnsiTheme="minorHAnsi" w:cstheme="minorHAnsi"/>
                <w:bCs/>
                <w:sz w:val="6"/>
              </w:rPr>
            </w:pPr>
          </w:p>
          <w:p w:rsidR="006C1E28" w:rsidRDefault="00FD4627" w:rsidP="004946EC">
            <w:pPr>
              <w:pStyle w:val="ListParagraph"/>
              <w:widowControl w:val="0"/>
              <w:numPr>
                <w:ilvl w:val="0"/>
                <w:numId w:val="4"/>
              </w:numPr>
              <w:autoSpaceDE w:val="0"/>
              <w:autoSpaceDN w:val="0"/>
              <w:adjustRightInd w:val="0"/>
              <w:ind w:left="0" w:firstLine="7"/>
              <w:jc w:val="both"/>
              <w:rPr>
                <w:rFonts w:eastAsiaTheme="minorHAnsi" w:cs="Calibri"/>
                <w:lang w:val="en-GB" w:bidi="th-TH"/>
              </w:rPr>
            </w:pPr>
            <w:r w:rsidRPr="002D5C12">
              <w:rPr>
                <w:rFonts w:asciiTheme="minorHAnsi" w:hAnsiTheme="minorHAnsi" w:cstheme="minorHAnsi"/>
              </w:rPr>
              <w:t>Improving</w:t>
            </w:r>
            <w:r w:rsidRPr="009A337E">
              <w:rPr>
                <w:rFonts w:asciiTheme="minorHAnsi" w:hAnsiTheme="minorHAnsi" w:cstheme="minorHAnsi"/>
                <w:b/>
                <w:bCs/>
              </w:rPr>
              <w:t xml:space="preserve"> </w:t>
            </w:r>
            <w:r w:rsidRPr="002D5C12">
              <w:rPr>
                <w:rFonts w:asciiTheme="minorHAnsi" w:hAnsiTheme="minorHAnsi" w:cstheme="minorHAnsi"/>
                <w:bCs/>
              </w:rPr>
              <w:t>forest community livelihoods through tenure management has become a government priority.</w:t>
            </w:r>
            <w:r w:rsidRPr="009A337E">
              <w:rPr>
                <w:rFonts w:asciiTheme="minorHAnsi" w:hAnsiTheme="minorHAnsi" w:cstheme="minorHAnsi"/>
                <w:b/>
                <w:bCs/>
              </w:rPr>
              <w:t xml:space="preserve"> </w:t>
            </w:r>
            <w:r w:rsidRPr="009A337E">
              <w:rPr>
                <w:rFonts w:asciiTheme="minorHAnsi" w:hAnsiTheme="minorHAnsi" w:cstheme="minorHAnsi"/>
              </w:rPr>
              <w:t xml:space="preserve">In 2018, the Government of Indonesia (GOI) enacted Presidential Regulation 86/2018 on Agrarian Reform. The regulation is the follow-up to People’s Consultative Assembly Decision Number IX/MPR/2001 </w:t>
            </w:r>
            <w:r>
              <w:rPr>
                <w:rFonts w:asciiTheme="minorHAnsi" w:hAnsiTheme="minorHAnsi" w:cstheme="minorHAnsi"/>
                <w:color w:val="000000" w:themeColor="text1"/>
              </w:rPr>
              <w:t>prescribing the principles of a policy to maximize the bene</w:t>
            </w:r>
            <w:r>
              <w:rPr>
                <w:rFonts w:asciiTheme="minorHAnsi" w:hAnsiTheme="minorHAnsi" w:cstheme="minorHAnsi"/>
                <w:color w:val="000000" w:themeColor="text1"/>
              </w:rPr>
              <w:t xml:space="preserve">fits of natural resources for the welfare of the people and </w:t>
            </w:r>
            <w:r w:rsidRPr="00471E91">
              <w:rPr>
                <w:rFonts w:asciiTheme="minorHAnsi" w:hAnsiTheme="minorHAnsi" w:cstheme="minorHAnsi"/>
                <w:color w:val="000000" w:themeColor="text1"/>
              </w:rPr>
              <w:t>to rectify the disparity in land control</w:t>
            </w:r>
            <w:r>
              <w:rPr>
                <w:rFonts w:asciiTheme="minorHAnsi" w:hAnsiTheme="minorHAnsi" w:cstheme="minorHAnsi"/>
                <w:color w:val="000000" w:themeColor="text1"/>
              </w:rPr>
              <w:t>. T</w:t>
            </w:r>
            <w:r w:rsidRPr="00471E91">
              <w:rPr>
                <w:rFonts w:asciiTheme="minorHAnsi" w:hAnsiTheme="minorHAnsi" w:cstheme="minorHAnsi"/>
                <w:color w:val="000000" w:themeColor="text1"/>
              </w:rPr>
              <w:t xml:space="preserve">he </w:t>
            </w:r>
            <w:r>
              <w:rPr>
                <w:rFonts w:asciiTheme="minorHAnsi" w:hAnsiTheme="minorHAnsi" w:cstheme="minorHAnsi"/>
                <w:color w:val="000000" w:themeColor="text1"/>
              </w:rPr>
              <w:t>policy</w:t>
            </w:r>
            <w:r w:rsidRPr="00471E91">
              <w:rPr>
                <w:rFonts w:asciiTheme="minorHAnsi" w:hAnsiTheme="minorHAnsi" w:cstheme="minorHAnsi"/>
                <w:color w:val="000000" w:themeColor="text1"/>
              </w:rPr>
              <w:t xml:space="preserve"> includes redistribution of state lands, including those </w:t>
            </w:r>
            <w:r>
              <w:rPr>
                <w:rFonts w:asciiTheme="minorHAnsi" w:hAnsiTheme="minorHAnsi" w:cstheme="minorHAnsi"/>
                <w:color w:val="000000" w:themeColor="text1"/>
              </w:rPr>
              <w:t xml:space="preserve">(4.1 million ha) deriving </w:t>
            </w:r>
            <w:r w:rsidRPr="00471E91">
              <w:rPr>
                <w:rFonts w:asciiTheme="minorHAnsi" w:hAnsiTheme="minorHAnsi" w:cstheme="minorHAnsi"/>
                <w:color w:val="000000" w:themeColor="text1"/>
              </w:rPr>
              <w:t xml:space="preserve">from </w:t>
            </w:r>
            <w:r w:rsidRPr="00471E91">
              <w:rPr>
                <w:rFonts w:asciiTheme="minorHAnsi" w:hAnsiTheme="minorHAnsi" w:cstheme="minorHAnsi"/>
                <w:i/>
                <w:color w:val="000000" w:themeColor="text1"/>
              </w:rPr>
              <w:t>Kawasan Hutan</w:t>
            </w:r>
            <w:r w:rsidRPr="00471E91">
              <w:rPr>
                <w:rFonts w:asciiTheme="minorHAnsi" w:hAnsiTheme="minorHAnsi" w:cstheme="minorHAnsi"/>
                <w:color w:val="000000" w:themeColor="text1"/>
              </w:rPr>
              <w:t xml:space="preserve"> to</w:t>
            </w:r>
            <w:r>
              <w:rPr>
                <w:rFonts w:asciiTheme="minorHAnsi" w:hAnsiTheme="minorHAnsi" w:cstheme="minorHAnsi"/>
                <w:color w:val="000000" w:themeColor="text1"/>
              </w:rPr>
              <w:t xml:space="preserve"> the</w:t>
            </w:r>
            <w:r w:rsidRPr="00471E91">
              <w:rPr>
                <w:rFonts w:asciiTheme="minorHAnsi" w:hAnsiTheme="minorHAnsi" w:cstheme="minorHAnsi"/>
                <w:color w:val="000000" w:themeColor="text1"/>
              </w:rPr>
              <w:t xml:space="preserve"> landless population with the goal o</w:t>
            </w:r>
            <w:r w:rsidRPr="00471E91">
              <w:rPr>
                <w:rFonts w:asciiTheme="minorHAnsi" w:hAnsiTheme="minorHAnsi" w:cstheme="minorHAnsi"/>
                <w:color w:val="000000" w:themeColor="text1"/>
              </w:rPr>
              <w:t>f resolving conflicts and providing access to capital resources for</w:t>
            </w:r>
            <w:r>
              <w:rPr>
                <w:rFonts w:asciiTheme="minorHAnsi" w:hAnsiTheme="minorHAnsi" w:cstheme="minorHAnsi"/>
                <w:color w:val="000000" w:themeColor="text1"/>
              </w:rPr>
              <w:t xml:space="preserve"> earning a</w:t>
            </w:r>
            <w:r w:rsidRPr="00471E91">
              <w:rPr>
                <w:rFonts w:asciiTheme="minorHAnsi" w:hAnsiTheme="minorHAnsi" w:cstheme="minorHAnsi"/>
                <w:color w:val="000000" w:themeColor="text1"/>
              </w:rPr>
              <w:t xml:space="preserve"> livelihood. The lands that become the object for redistribution and legalization are formally referred to as </w:t>
            </w:r>
            <w:r w:rsidRPr="00471E91">
              <w:rPr>
                <w:rFonts w:asciiTheme="minorHAnsi" w:hAnsiTheme="minorHAnsi" w:cstheme="minorHAnsi"/>
                <w:i/>
                <w:color w:val="000000" w:themeColor="text1"/>
              </w:rPr>
              <w:t>Tanah Obyek Reforma Agraria</w:t>
            </w:r>
            <w:r w:rsidRPr="00471E91">
              <w:rPr>
                <w:rFonts w:asciiTheme="minorHAnsi" w:hAnsiTheme="minorHAnsi" w:cstheme="minorHAnsi"/>
                <w:color w:val="000000" w:themeColor="text1"/>
              </w:rPr>
              <w:t xml:space="preserve"> (TORA). TORA </w:t>
            </w:r>
            <w:r w:rsidRPr="001226D3">
              <w:rPr>
                <w:rFonts w:asciiTheme="minorHAnsi" w:hAnsiTheme="minorHAnsi" w:cstheme="minorHAnsi"/>
                <w:color w:val="000000" w:themeColor="text1"/>
              </w:rPr>
              <w:t>is defined as lands under st</w:t>
            </w:r>
            <w:r w:rsidRPr="001226D3">
              <w:rPr>
                <w:rFonts w:asciiTheme="minorHAnsi" w:hAnsiTheme="minorHAnsi" w:cstheme="minorHAnsi"/>
                <w:color w:val="000000" w:themeColor="text1"/>
              </w:rPr>
              <w:t>ate control for redistribution or community lands that need to be legalized. Article 7(1) (</w:t>
            </w:r>
            <w:r w:rsidRPr="00471E91">
              <w:rPr>
                <w:rFonts w:asciiTheme="minorHAnsi" w:hAnsiTheme="minorHAnsi" w:cstheme="minorHAnsi"/>
                <w:color w:val="000000" w:themeColor="text1"/>
              </w:rPr>
              <w:t xml:space="preserve">d) of the Presidential </w:t>
            </w:r>
            <w:r w:rsidRPr="005B087B">
              <w:rPr>
                <w:rFonts w:asciiTheme="minorHAnsi" w:hAnsiTheme="minorHAnsi" w:cstheme="minorHAnsi"/>
                <w:color w:val="000000" w:themeColor="text1"/>
              </w:rPr>
              <w:t>Regulation stipulates that when the TORA come from the</w:t>
            </w:r>
            <w:r w:rsidRPr="005B087B">
              <w:rPr>
                <w:rFonts w:asciiTheme="minorHAnsi" w:hAnsiTheme="minorHAnsi" w:cstheme="minorHAnsi"/>
                <w:i/>
                <w:color w:val="000000" w:themeColor="text1"/>
              </w:rPr>
              <w:t xml:space="preserve"> </w:t>
            </w:r>
            <w:r w:rsidRPr="005B087B">
              <w:rPr>
                <w:rFonts w:asciiTheme="minorHAnsi" w:hAnsiTheme="minorHAnsi" w:cstheme="minorHAnsi"/>
                <w:color w:val="000000" w:themeColor="text1"/>
              </w:rPr>
              <w:t>State Forest (</w:t>
            </w:r>
            <w:r w:rsidRPr="005B087B">
              <w:rPr>
                <w:rFonts w:asciiTheme="minorHAnsi" w:hAnsiTheme="minorHAnsi" w:cstheme="minorHAnsi"/>
                <w:i/>
                <w:color w:val="000000" w:themeColor="text1"/>
              </w:rPr>
              <w:t>Hutan Negara</w:t>
            </w:r>
            <w:r w:rsidRPr="005B087B">
              <w:rPr>
                <w:rFonts w:asciiTheme="minorHAnsi" w:hAnsiTheme="minorHAnsi" w:cstheme="minorHAnsi"/>
                <w:color w:val="000000" w:themeColor="text1"/>
              </w:rPr>
              <w:t xml:space="preserve">), which is part of </w:t>
            </w:r>
            <w:r w:rsidRPr="005B087B">
              <w:rPr>
                <w:rFonts w:asciiTheme="minorHAnsi" w:hAnsiTheme="minorHAnsi" w:cstheme="minorHAnsi"/>
                <w:i/>
                <w:iCs/>
                <w:color w:val="000000" w:themeColor="text1"/>
              </w:rPr>
              <w:t>Kawasan Hutan</w:t>
            </w:r>
            <w:r w:rsidRPr="005B087B">
              <w:rPr>
                <w:rFonts w:asciiTheme="minorHAnsi" w:hAnsiTheme="minorHAnsi" w:cstheme="minorHAnsi"/>
                <w:color w:val="000000" w:themeColor="text1"/>
              </w:rPr>
              <w:t>, the land tenure c</w:t>
            </w:r>
            <w:r>
              <w:rPr>
                <w:rFonts w:asciiTheme="minorHAnsi" w:hAnsiTheme="minorHAnsi" w:cstheme="minorHAnsi"/>
                <w:color w:val="000000" w:themeColor="text1"/>
              </w:rPr>
              <w:t>an</w:t>
            </w:r>
            <w:r w:rsidRPr="005B087B">
              <w:rPr>
                <w:rFonts w:asciiTheme="minorHAnsi" w:hAnsiTheme="minorHAnsi" w:cstheme="minorHAnsi"/>
                <w:color w:val="000000" w:themeColor="text1"/>
              </w:rPr>
              <w:t xml:space="preserve"> be transformed from state land to titled land without necessarily changing the functional status of the land, hence becoming Titled Forest (</w:t>
            </w:r>
            <w:r w:rsidRPr="005B087B">
              <w:rPr>
                <w:rFonts w:asciiTheme="minorHAnsi" w:hAnsiTheme="minorHAnsi" w:cstheme="minorHAnsi"/>
                <w:i/>
                <w:iCs/>
                <w:color w:val="000000" w:themeColor="text1"/>
              </w:rPr>
              <w:t>Hutan Hak</w:t>
            </w:r>
            <w:r w:rsidRPr="005B087B">
              <w:rPr>
                <w:rFonts w:asciiTheme="minorHAnsi" w:hAnsiTheme="minorHAnsi" w:cstheme="minorHAnsi"/>
                <w:color w:val="000000" w:themeColor="text1"/>
              </w:rPr>
              <w:t>). In practice,</w:t>
            </w:r>
            <w:r>
              <w:rPr>
                <w:rFonts w:asciiTheme="minorHAnsi" w:hAnsiTheme="minorHAnsi" w:cstheme="minorHAnsi"/>
                <w:color w:val="000000" w:themeColor="text1"/>
              </w:rPr>
              <w:t xml:space="preserve"> </w:t>
            </w:r>
            <w:r w:rsidRPr="005B087B">
              <w:rPr>
                <w:rFonts w:asciiTheme="minorHAnsi" w:hAnsiTheme="minorHAnsi" w:cstheme="minorHAnsi"/>
                <w:color w:val="000000" w:themeColor="text1"/>
              </w:rPr>
              <w:t>this</w:t>
            </w:r>
            <w:r>
              <w:rPr>
                <w:rFonts w:asciiTheme="minorHAnsi" w:hAnsiTheme="minorHAnsi" w:cstheme="minorHAnsi"/>
                <w:color w:val="000000" w:themeColor="text1"/>
              </w:rPr>
              <w:t xml:space="preserve"> could </w:t>
            </w:r>
            <w:r w:rsidRPr="005B087B">
              <w:rPr>
                <w:rFonts w:asciiTheme="minorHAnsi" w:hAnsiTheme="minorHAnsi" w:cstheme="minorHAnsi"/>
                <w:color w:val="000000" w:themeColor="text1"/>
              </w:rPr>
              <w:t>mean that the control of forest areas (</w:t>
            </w:r>
            <w:r w:rsidRPr="005B087B">
              <w:rPr>
                <w:rFonts w:asciiTheme="minorHAnsi" w:hAnsiTheme="minorHAnsi" w:cstheme="minorHAnsi"/>
                <w:i/>
                <w:iCs/>
                <w:color w:val="000000" w:themeColor="text1"/>
              </w:rPr>
              <w:t>Kawasan Hutan</w:t>
            </w:r>
            <w:r w:rsidRPr="009A337E">
              <w:rPr>
                <w:rFonts w:asciiTheme="minorHAnsi" w:hAnsiTheme="minorHAnsi" w:cstheme="minorHAnsi"/>
                <w:color w:val="000000" w:themeColor="text1"/>
              </w:rPr>
              <w:t>)</w:t>
            </w:r>
            <w:r w:rsidRPr="005B087B">
              <w:rPr>
                <w:rFonts w:asciiTheme="minorHAnsi" w:hAnsiTheme="minorHAnsi" w:cstheme="minorHAnsi"/>
                <w:i/>
                <w:iCs/>
                <w:color w:val="000000" w:themeColor="text1"/>
              </w:rPr>
              <w:t xml:space="preserve"> </w:t>
            </w:r>
            <w:r w:rsidRPr="005B087B">
              <w:rPr>
                <w:rFonts w:asciiTheme="minorHAnsi" w:hAnsiTheme="minorHAnsi" w:cstheme="minorHAnsi"/>
                <w:color w:val="000000" w:themeColor="text1"/>
              </w:rPr>
              <w:t>could be transferred from</w:t>
            </w:r>
            <w:r w:rsidRPr="005B087B">
              <w:rPr>
                <w:rFonts w:asciiTheme="minorHAnsi" w:hAnsiTheme="minorHAnsi" w:cstheme="minorHAnsi"/>
                <w:color w:val="000000" w:themeColor="text1"/>
              </w:rPr>
              <w:t xml:space="preserve"> the state to </w:t>
            </w:r>
            <w:r>
              <w:rPr>
                <w:rFonts w:asciiTheme="minorHAnsi" w:hAnsiTheme="minorHAnsi" w:cstheme="minorHAnsi"/>
                <w:color w:val="000000" w:themeColor="text1"/>
              </w:rPr>
              <w:t xml:space="preserve">the </w:t>
            </w:r>
            <w:r w:rsidRPr="005B087B">
              <w:rPr>
                <w:rFonts w:asciiTheme="minorHAnsi" w:hAnsiTheme="minorHAnsi" w:cstheme="minorHAnsi"/>
                <w:color w:val="000000" w:themeColor="text1"/>
              </w:rPr>
              <w:t>community through community tenure</w:t>
            </w:r>
            <w:r>
              <w:rPr>
                <w:rFonts w:asciiTheme="minorHAnsi" w:hAnsiTheme="minorHAnsi" w:cstheme="minorHAnsi"/>
                <w:color w:val="000000" w:themeColor="text1"/>
              </w:rPr>
              <w:t>,</w:t>
            </w:r>
            <w:r w:rsidRPr="005B087B">
              <w:rPr>
                <w:rFonts w:asciiTheme="minorHAnsi" w:hAnsiTheme="minorHAnsi" w:cstheme="minorHAnsi"/>
                <w:color w:val="000000" w:themeColor="text1"/>
              </w:rPr>
              <w:t xml:space="preserve"> while such land remains designated as </w:t>
            </w:r>
            <w:r w:rsidRPr="005B087B">
              <w:rPr>
                <w:rFonts w:asciiTheme="minorHAnsi" w:hAnsiTheme="minorHAnsi" w:cstheme="minorHAnsi"/>
                <w:i/>
                <w:iCs/>
                <w:color w:val="000000" w:themeColor="text1"/>
              </w:rPr>
              <w:t>Kawasan Hutan</w:t>
            </w:r>
            <w:r w:rsidRPr="005B087B">
              <w:rPr>
                <w:rFonts w:asciiTheme="minorHAnsi" w:hAnsiTheme="minorHAnsi" w:cstheme="minorHAnsi"/>
                <w:color w:val="000000" w:themeColor="text1"/>
              </w:rPr>
              <w:t>, hence the need for community involvement in forest management.</w:t>
            </w:r>
            <w:r w:rsidRPr="00471E91">
              <w:rPr>
                <w:rFonts w:asciiTheme="minorHAnsi" w:hAnsiTheme="minorHAnsi" w:cstheme="minorHAnsi"/>
                <w:color w:val="000000" w:themeColor="text1"/>
              </w:rPr>
              <w:t xml:space="preserve"> Within such </w:t>
            </w:r>
            <w:r>
              <w:rPr>
                <w:rFonts w:asciiTheme="minorHAnsi" w:hAnsiTheme="minorHAnsi" w:cstheme="minorHAnsi"/>
                <w:color w:val="000000" w:themeColor="text1"/>
              </w:rPr>
              <w:t xml:space="preserve">a </w:t>
            </w:r>
            <w:r w:rsidRPr="00471E91">
              <w:rPr>
                <w:rFonts w:asciiTheme="minorHAnsi" w:hAnsiTheme="minorHAnsi" w:cstheme="minorHAnsi"/>
                <w:color w:val="000000" w:themeColor="text1"/>
              </w:rPr>
              <w:t>context, a forest</w:t>
            </w:r>
            <w:r w:rsidRPr="00471E91">
              <w:rPr>
                <w:rFonts w:eastAsiaTheme="minorHAnsi" w:cs="Calibri"/>
                <w:lang w:val="en-GB" w:bidi="th-TH"/>
              </w:rPr>
              <w:t xml:space="preserve"> management scheme that supports the communities in man</w:t>
            </w:r>
            <w:r w:rsidRPr="00471E91">
              <w:rPr>
                <w:rFonts w:eastAsiaTheme="minorHAnsi" w:cs="Calibri"/>
                <w:lang w:val="en-GB" w:bidi="th-TH"/>
              </w:rPr>
              <w:t>aging and u</w:t>
            </w:r>
            <w:r>
              <w:rPr>
                <w:rFonts w:eastAsiaTheme="minorHAnsi" w:cs="Calibri"/>
                <w:lang w:val="en-GB" w:bidi="th-TH"/>
              </w:rPr>
              <w:t>s</w:t>
            </w:r>
            <w:r w:rsidRPr="00471E91">
              <w:rPr>
                <w:rFonts w:eastAsiaTheme="minorHAnsi" w:cs="Calibri"/>
                <w:lang w:val="en-GB" w:bidi="th-TH"/>
              </w:rPr>
              <w:t xml:space="preserve">ing forests </w:t>
            </w:r>
            <w:r>
              <w:rPr>
                <w:rFonts w:eastAsiaTheme="minorHAnsi" w:cs="Calibri"/>
                <w:lang w:val="en-GB" w:bidi="th-TH"/>
              </w:rPr>
              <w:t xml:space="preserve">(that is, the Social Forestry Program) </w:t>
            </w:r>
            <w:r w:rsidRPr="00471E91">
              <w:rPr>
                <w:rFonts w:eastAsiaTheme="minorHAnsi" w:cs="Calibri"/>
                <w:lang w:val="en-GB" w:bidi="th-TH"/>
              </w:rPr>
              <w:t xml:space="preserve">under different tenure types would be critical both to </w:t>
            </w:r>
            <w:r>
              <w:rPr>
                <w:rFonts w:eastAsiaTheme="minorHAnsi" w:cs="Calibri"/>
                <w:lang w:val="en-GB" w:bidi="th-TH"/>
              </w:rPr>
              <w:t xml:space="preserve">both </w:t>
            </w:r>
            <w:r w:rsidRPr="00471E91">
              <w:rPr>
                <w:rFonts w:eastAsiaTheme="minorHAnsi" w:cs="Calibri"/>
                <w:lang w:val="en-GB" w:bidi="th-TH"/>
              </w:rPr>
              <w:t>resolv</w:t>
            </w:r>
            <w:r>
              <w:rPr>
                <w:rFonts w:eastAsiaTheme="minorHAnsi" w:cs="Calibri"/>
                <w:lang w:val="en-GB" w:bidi="th-TH"/>
              </w:rPr>
              <w:t>ing</w:t>
            </w:r>
            <w:r w:rsidRPr="00471E91">
              <w:rPr>
                <w:rFonts w:eastAsiaTheme="minorHAnsi" w:cs="Calibri"/>
                <w:lang w:val="en-GB" w:bidi="th-TH"/>
              </w:rPr>
              <w:t xml:space="preserve"> the problems around overlapping tenure claims and </w:t>
            </w:r>
            <w:r>
              <w:rPr>
                <w:rFonts w:eastAsiaTheme="minorHAnsi" w:cs="Calibri"/>
                <w:lang w:val="en-GB" w:bidi="th-TH"/>
              </w:rPr>
              <w:t xml:space="preserve">at the same time </w:t>
            </w:r>
            <w:r w:rsidRPr="00471E91">
              <w:rPr>
                <w:rFonts w:eastAsiaTheme="minorHAnsi" w:cs="Calibri"/>
                <w:lang w:val="en-GB" w:bidi="th-TH"/>
              </w:rPr>
              <w:t>maintain</w:t>
            </w:r>
            <w:r>
              <w:rPr>
                <w:rFonts w:eastAsiaTheme="minorHAnsi" w:cs="Calibri"/>
                <w:lang w:val="en-GB" w:bidi="th-TH"/>
              </w:rPr>
              <w:t>ing</w:t>
            </w:r>
            <w:r w:rsidRPr="00471E91">
              <w:rPr>
                <w:rFonts w:eastAsiaTheme="minorHAnsi" w:cs="Calibri"/>
                <w:lang w:val="en-GB" w:bidi="th-TH"/>
              </w:rPr>
              <w:t xml:space="preserve"> forest cover.</w:t>
            </w:r>
          </w:p>
          <w:p w:rsidR="002D5C12" w:rsidRPr="002D5C12" w:rsidRDefault="002D5C12" w:rsidP="004946EC">
            <w:pPr>
              <w:pStyle w:val="ListParagraph"/>
              <w:widowControl w:val="0"/>
              <w:autoSpaceDE w:val="0"/>
              <w:autoSpaceDN w:val="0"/>
              <w:adjustRightInd w:val="0"/>
              <w:ind w:left="0" w:firstLine="7"/>
              <w:jc w:val="both"/>
              <w:rPr>
                <w:rFonts w:asciiTheme="minorHAnsi" w:hAnsiTheme="minorHAnsi" w:cstheme="minorHAnsi"/>
                <w:bCs/>
              </w:rPr>
            </w:pPr>
          </w:p>
          <w:p w:rsidR="002D0260" w:rsidRDefault="00FD4627" w:rsidP="004946EC">
            <w:pPr>
              <w:pStyle w:val="ListParagraph"/>
              <w:widowControl w:val="0"/>
              <w:numPr>
                <w:ilvl w:val="0"/>
                <w:numId w:val="4"/>
              </w:numPr>
              <w:autoSpaceDE w:val="0"/>
              <w:autoSpaceDN w:val="0"/>
              <w:adjustRightInd w:val="0"/>
              <w:ind w:left="0" w:firstLine="7"/>
              <w:jc w:val="both"/>
              <w:rPr>
                <w:rFonts w:asciiTheme="minorHAnsi" w:hAnsiTheme="minorHAnsi" w:cstheme="minorHAnsi"/>
                <w:bCs/>
              </w:rPr>
            </w:pPr>
            <w:r w:rsidRPr="002D5C12">
              <w:rPr>
                <w:rFonts w:asciiTheme="minorHAnsi" w:hAnsiTheme="minorHAnsi" w:cstheme="minorHAnsi"/>
                <w:color w:val="000000" w:themeColor="text1"/>
              </w:rPr>
              <w:t>Improving</w:t>
            </w:r>
            <w:r w:rsidRPr="00944E64">
              <w:rPr>
                <w:rFonts w:asciiTheme="minorHAnsi" w:hAnsiTheme="minorHAnsi" w:cstheme="minorHAnsi"/>
                <w:bCs/>
              </w:rPr>
              <w:t xml:space="preserve"> community access to forestland use rights could contribute significantly to reducing land conflicts, optimizing </w:t>
            </w:r>
            <w:r w:rsidRPr="004439BD">
              <w:rPr>
                <w:rFonts w:asciiTheme="minorHAnsi" w:hAnsiTheme="minorHAnsi" w:cstheme="minorHAnsi"/>
                <w:bCs/>
                <w:color w:val="000000" w:themeColor="text1"/>
              </w:rPr>
              <w:t>land</w:t>
            </w:r>
            <w:r w:rsidRPr="00944E64">
              <w:rPr>
                <w:rFonts w:asciiTheme="minorHAnsi" w:hAnsiTheme="minorHAnsi" w:cstheme="minorHAnsi"/>
                <w:bCs/>
              </w:rPr>
              <w:t xml:space="preserve"> using planning, and protecting forest resources. </w:t>
            </w:r>
            <w:r w:rsidRPr="00944E64">
              <w:rPr>
                <w:rFonts w:asciiTheme="minorHAnsi" w:hAnsiTheme="minorHAnsi" w:cstheme="minorHAnsi"/>
                <w:lang w:bidi="th-TH"/>
              </w:rPr>
              <w:t xml:space="preserve">The clarification of boundary and land titles, which define use </w:t>
            </w:r>
            <w:r w:rsidRPr="00944E64">
              <w:rPr>
                <w:rFonts w:cs="Calibri"/>
                <w:shd w:val="clear" w:color="auto" w:fill="FFFFFF"/>
              </w:rPr>
              <w:t>rights given to the under</w:t>
            </w:r>
            <w:r w:rsidRPr="00944E64">
              <w:rPr>
                <w:rFonts w:cs="Calibri"/>
                <w:shd w:val="clear" w:color="auto" w:fill="FFFFFF"/>
              </w:rPr>
              <w:t xml:space="preserve">lying land, </w:t>
            </w:r>
            <w:r w:rsidRPr="00944E64">
              <w:rPr>
                <w:rFonts w:asciiTheme="minorHAnsi" w:hAnsiTheme="minorHAnsi" w:cstheme="minorHAnsi"/>
                <w:lang w:bidi="th-TH"/>
              </w:rPr>
              <w:t xml:space="preserve">for communities in forest areas will provide more certainty in land governance, which is needed to </w:t>
            </w:r>
            <w:r w:rsidRPr="00944E64">
              <w:rPr>
                <w:rFonts w:asciiTheme="minorHAnsi" w:hAnsiTheme="minorHAnsi" w:cstheme="minorHAnsi"/>
              </w:rPr>
              <w:t>enforce laws and regulations designed to manage land use. If</w:t>
            </w:r>
            <w:r w:rsidRPr="009A337E">
              <w:rPr>
                <w:rFonts w:asciiTheme="minorHAnsi" w:hAnsiTheme="minorHAnsi" w:cstheme="minorHAnsi"/>
              </w:rPr>
              <w:t xml:space="preserve"> implemented</w:t>
            </w:r>
            <w:r w:rsidRPr="009A337E">
              <w:rPr>
                <w:rFonts w:asciiTheme="minorHAnsi" w:eastAsiaTheme="minorHAnsi" w:hAnsiTheme="minorHAnsi" w:cstheme="minorHAnsi"/>
                <w:lang w:val="en-GB" w:bidi="th-TH"/>
              </w:rPr>
              <w:t>, the features of the Forestry Law that recognize the existence of Titled</w:t>
            </w:r>
            <w:r w:rsidRPr="009A337E">
              <w:rPr>
                <w:rFonts w:asciiTheme="minorHAnsi" w:eastAsiaTheme="minorHAnsi" w:hAnsiTheme="minorHAnsi" w:cstheme="minorHAnsi"/>
                <w:lang w:val="en-GB" w:bidi="th-TH"/>
              </w:rPr>
              <w:t xml:space="preserve"> Forest within forest areas </w:t>
            </w:r>
            <w:r w:rsidRPr="009A337E">
              <w:rPr>
                <w:rFonts w:asciiTheme="minorHAnsi" w:hAnsiTheme="minorHAnsi" w:cstheme="minorHAnsi"/>
                <w:bCs/>
              </w:rPr>
              <w:t>(</w:t>
            </w:r>
            <w:r w:rsidRPr="009A337E">
              <w:rPr>
                <w:rFonts w:asciiTheme="minorHAnsi" w:hAnsiTheme="minorHAnsi" w:cstheme="minorHAnsi"/>
                <w:bCs/>
                <w:i/>
                <w:iCs/>
              </w:rPr>
              <w:t>Kawasan Hutan</w:t>
            </w:r>
            <w:r w:rsidRPr="009A337E">
              <w:rPr>
                <w:rFonts w:asciiTheme="minorHAnsi" w:hAnsiTheme="minorHAnsi" w:cstheme="minorHAnsi"/>
                <w:bCs/>
              </w:rPr>
              <w:t>)</w:t>
            </w:r>
            <w:r w:rsidRPr="009A337E">
              <w:rPr>
                <w:rFonts w:asciiTheme="minorHAnsi" w:eastAsiaTheme="minorHAnsi" w:hAnsiTheme="minorHAnsi" w:cstheme="minorHAnsi"/>
                <w:lang w:val="en-GB" w:bidi="th-TH"/>
              </w:rPr>
              <w:t xml:space="preserve"> could potentially provide a solution to tenure conflicts on lands located in such areas</w:t>
            </w:r>
            <w:r w:rsidRPr="009A337E">
              <w:rPr>
                <w:rFonts w:asciiTheme="minorHAnsi" w:hAnsiTheme="minorHAnsi" w:cstheme="minorHAnsi"/>
                <w:bCs/>
              </w:rPr>
              <w:t>.</w:t>
            </w:r>
            <w:r>
              <w:rPr>
                <w:rStyle w:val="FootnoteReference"/>
                <w:rFonts w:eastAsiaTheme="minorHAnsi" w:cs="Calibri"/>
                <w:lang w:val="en-GB" w:bidi="th-TH"/>
              </w:rPr>
              <w:footnoteReference w:id="17"/>
            </w:r>
          </w:p>
          <w:p w:rsidR="004439BD" w:rsidRDefault="004439BD" w:rsidP="004946EC">
            <w:pPr>
              <w:pStyle w:val="ListParagraph"/>
              <w:ind w:left="0" w:firstLine="7"/>
              <w:jc w:val="both"/>
              <w:rPr>
                <w:rFonts w:eastAsiaTheme="minorHAnsi" w:cs="Calibri"/>
                <w:lang w:val="en-GB" w:bidi="th-TH"/>
              </w:rPr>
            </w:pPr>
          </w:p>
          <w:p w:rsidR="00F13E77" w:rsidRPr="00F13E77" w:rsidRDefault="00FD4627" w:rsidP="004946EC">
            <w:pPr>
              <w:pStyle w:val="ListParagraph"/>
              <w:widowControl w:val="0"/>
              <w:numPr>
                <w:ilvl w:val="0"/>
                <w:numId w:val="4"/>
              </w:numPr>
              <w:autoSpaceDE w:val="0"/>
              <w:autoSpaceDN w:val="0"/>
              <w:adjustRightInd w:val="0"/>
              <w:ind w:left="0" w:firstLine="7"/>
              <w:jc w:val="both"/>
              <w:rPr>
                <w:rFonts w:eastAsiaTheme="minorHAnsi" w:cs="Calibri"/>
                <w:lang w:val="en-GB" w:bidi="th-TH"/>
              </w:rPr>
            </w:pPr>
            <w:r w:rsidRPr="00F13E77">
              <w:rPr>
                <w:rFonts w:asciiTheme="minorHAnsi" w:hAnsiTheme="minorHAnsi" w:cstheme="minorHAnsi"/>
                <w:bCs/>
              </w:rPr>
              <w:t xml:space="preserve">The Social Forestry Program (SFP) is considered a strategic approach to addressing the drivers of forest degradation, deforestation, and poverty, and contributes to the GOI’s national poverty alleviation program. </w:t>
            </w:r>
            <w:r w:rsidRPr="00F13E77">
              <w:rPr>
                <w:rFonts w:asciiTheme="minorHAnsi" w:hAnsiTheme="minorHAnsi" w:cs="IBMPlexSerif-Light"/>
              </w:rPr>
              <w:t>The SFP, along with the overall agrarian re</w:t>
            </w:r>
            <w:r w:rsidRPr="00F13E77">
              <w:rPr>
                <w:rFonts w:asciiTheme="minorHAnsi" w:hAnsiTheme="minorHAnsi" w:cs="IBMPlexSerif-Light"/>
              </w:rPr>
              <w:t xml:space="preserve">form (TORA), are integral components of the GOI’s equitable economic policy. Launched in 2015, the policy aimed to reduce inequality by ensuring the availability of land for members of local communities, including </w:t>
            </w:r>
            <w:r w:rsidRPr="00F13E77">
              <w:rPr>
                <w:rFonts w:asciiTheme="minorHAnsi" w:hAnsiTheme="minorHAnsi" w:cs="IBMPlexSerif-LightItalic"/>
              </w:rPr>
              <w:t>adat</w:t>
            </w:r>
            <w:r w:rsidRPr="00F13E77">
              <w:rPr>
                <w:rFonts w:asciiTheme="minorHAnsi" w:hAnsiTheme="minorHAnsi" w:cs="IBMPlexSerif-LightItalic"/>
                <w:i/>
                <w:iCs/>
              </w:rPr>
              <w:t xml:space="preserve"> </w:t>
            </w:r>
            <w:r w:rsidRPr="00F13E77">
              <w:rPr>
                <w:rFonts w:asciiTheme="minorHAnsi" w:hAnsiTheme="minorHAnsi" w:cs="IBMPlexSerif-Light"/>
              </w:rPr>
              <w:t xml:space="preserve">communities, and the </w:t>
            </w:r>
            <w:r w:rsidRPr="00F13E77">
              <w:rPr>
                <w:rFonts w:asciiTheme="minorHAnsi" w:hAnsiTheme="minorHAnsi" w:cs="IBMPlexSerif-Light"/>
              </w:rPr>
              <w:t>achievement of social justice in the use of forest resources by these communities throughout Indonesia.</w:t>
            </w:r>
            <w:r>
              <w:rPr>
                <w:rStyle w:val="FootnoteReference"/>
                <w:rFonts w:asciiTheme="minorHAnsi" w:hAnsiTheme="minorHAnsi" w:cs="IBMPlexSerif-Light"/>
              </w:rPr>
              <w:footnoteReference w:id="18"/>
            </w:r>
            <w:r w:rsidRPr="00F13E77">
              <w:rPr>
                <w:rFonts w:asciiTheme="minorHAnsi" w:hAnsiTheme="minorHAnsi" w:cs="IBMPlexSerif-Light"/>
              </w:rPr>
              <w:t xml:space="preserve"> </w:t>
            </w:r>
            <w:r w:rsidRPr="00F13E77">
              <w:rPr>
                <w:rFonts w:asciiTheme="minorHAnsi" w:hAnsiTheme="minorHAnsi" w:cstheme="minorHAnsi"/>
              </w:rPr>
              <w:t xml:space="preserve">Social forestry is an approach to forest management and protection that prioritizes social and environmental </w:t>
            </w:r>
            <w:r w:rsidRPr="00F13E77">
              <w:rPr>
                <w:rFonts w:asciiTheme="minorHAnsi" w:hAnsiTheme="minorHAnsi" w:cstheme="minorHAnsi"/>
                <w:color w:val="000000" w:themeColor="text1"/>
              </w:rPr>
              <w:t>development</w:t>
            </w:r>
            <w:r w:rsidRPr="00F13E77">
              <w:rPr>
                <w:rFonts w:asciiTheme="minorHAnsi" w:hAnsiTheme="minorHAnsi" w:cstheme="minorHAnsi"/>
              </w:rPr>
              <w:t xml:space="preserve"> through the restoration of deg</w:t>
            </w:r>
            <w:r w:rsidRPr="00F13E77">
              <w:rPr>
                <w:rFonts w:asciiTheme="minorHAnsi" w:hAnsiTheme="minorHAnsi" w:cstheme="minorHAnsi"/>
              </w:rPr>
              <w:t>raded forestlands. The GOI aims to use the SFP to address the systemic poverty by selecting, demarcating, and registering lands in forest areas as community-managed, while simultaneously enhancing forest management and restoration in the buffer zones of cr</w:t>
            </w:r>
            <w:r w:rsidRPr="00F13E77">
              <w:rPr>
                <w:rFonts w:asciiTheme="minorHAnsi" w:hAnsiTheme="minorHAnsi" w:cstheme="minorHAnsi"/>
              </w:rPr>
              <w:t>itical protected areas. The latter is expected to help reduce the pressure to convert old-growth forest for agriculture and generate global environmental benefits (for example, conservation of the biodiversity of global significance and mitigating GHG emis</w:t>
            </w:r>
            <w:r w:rsidRPr="00F13E77">
              <w:rPr>
                <w:rFonts w:asciiTheme="minorHAnsi" w:hAnsiTheme="minorHAnsi" w:cstheme="minorHAnsi"/>
              </w:rPr>
              <w:t xml:space="preserve">sions). </w:t>
            </w:r>
          </w:p>
          <w:p w:rsidR="00F13E77" w:rsidRPr="00F13E77" w:rsidRDefault="00F13E77" w:rsidP="004946EC">
            <w:pPr>
              <w:pStyle w:val="ListParagraph"/>
              <w:ind w:left="0" w:firstLine="7"/>
              <w:jc w:val="both"/>
              <w:rPr>
                <w:rFonts w:eastAsiaTheme="minorHAnsi" w:cs="Calibri"/>
                <w:lang w:val="en-GB" w:bidi="th-TH"/>
              </w:rPr>
            </w:pPr>
          </w:p>
          <w:p w:rsidR="00F13E77" w:rsidRPr="00F13E77" w:rsidRDefault="00FD4627" w:rsidP="004946EC">
            <w:pPr>
              <w:pStyle w:val="ListParagraph"/>
              <w:widowControl w:val="0"/>
              <w:numPr>
                <w:ilvl w:val="0"/>
                <w:numId w:val="4"/>
              </w:numPr>
              <w:autoSpaceDE w:val="0"/>
              <w:autoSpaceDN w:val="0"/>
              <w:adjustRightInd w:val="0"/>
              <w:ind w:left="0" w:firstLine="7"/>
              <w:jc w:val="both"/>
              <w:rPr>
                <w:rFonts w:eastAsiaTheme="minorHAnsi" w:cs="Calibri"/>
                <w:lang w:val="en-GB" w:bidi="th-TH"/>
              </w:rPr>
            </w:pPr>
            <w:r w:rsidRPr="00F13E77">
              <w:rPr>
                <w:rFonts w:asciiTheme="minorHAnsi" w:eastAsia="CIDFont+F8" w:hAnsiTheme="minorHAnsi" w:cstheme="minorHAnsi"/>
                <w:bCs/>
                <w:lang w:val="en-GB" w:bidi="th-TH"/>
              </w:rPr>
              <w:t>Achieving the social forestry objectives and targets could play a key role in sustainable management of Indonesia’ forests from the perspectives of land and forest fire prevention, climate change mitigation, and livelihood development.</w:t>
            </w:r>
            <w:r w:rsidRPr="00F13E77">
              <w:rPr>
                <w:rFonts w:asciiTheme="minorHAnsi" w:hAnsiTheme="minorHAnsi" w:cstheme="minorHAnsi"/>
                <w:color w:val="212121"/>
              </w:rPr>
              <w:t xml:space="preserve"> </w:t>
            </w:r>
            <w:r w:rsidRPr="00F13E77">
              <w:rPr>
                <w:rFonts w:asciiTheme="minorHAnsi" w:hAnsiTheme="minorHAnsi" w:cstheme="minorHAnsi"/>
                <w:color w:val="000000" w:themeColor="text1"/>
              </w:rPr>
              <w:t xml:space="preserve">In recent </w:t>
            </w:r>
            <w:r w:rsidRPr="00F13E77">
              <w:rPr>
                <w:rFonts w:asciiTheme="minorHAnsi" w:hAnsiTheme="minorHAnsi" w:cstheme="minorHAnsi"/>
                <w:color w:val="000000" w:themeColor="text1"/>
              </w:rPr>
              <w:t xml:space="preserve">decades, Indonesia’s forestlands have been significantly converted </w:t>
            </w:r>
            <w:r w:rsidRPr="00F13E77">
              <w:rPr>
                <w:rFonts w:asciiTheme="minorHAnsi" w:hAnsiTheme="minorHAnsi" w:cstheme="minorHAnsi"/>
                <w:lang w:bidi="th-TH"/>
              </w:rPr>
              <w:t>for the expansion of timber and agriculture, particularly food</w:t>
            </w:r>
            <w:r w:rsidRPr="00F13E77">
              <w:rPr>
                <w:rFonts w:asciiTheme="minorHAnsi" w:hAnsiTheme="minorHAnsi" w:cstheme="minorHAnsi"/>
                <w:color w:val="000000" w:themeColor="text1"/>
              </w:rPr>
              <w:t xml:space="preserve"> </w:t>
            </w:r>
            <w:r w:rsidRPr="00F13E77">
              <w:rPr>
                <w:rFonts w:asciiTheme="minorHAnsi" w:hAnsiTheme="minorHAnsi" w:cstheme="minorHAnsi"/>
                <w:lang w:bidi="th-TH"/>
              </w:rPr>
              <w:t xml:space="preserve">crops, and more recently oil palm plantations. </w:t>
            </w:r>
            <w:r w:rsidRPr="00F13E77">
              <w:rPr>
                <w:rFonts w:asciiTheme="minorHAnsi" w:hAnsiTheme="minorHAnsi" w:cstheme="minorHAnsi"/>
              </w:rPr>
              <w:t>Drainage-based agriculture, particularly on peatlands, has resulted in increasi</w:t>
            </w:r>
            <w:r w:rsidRPr="00F13E77">
              <w:rPr>
                <w:rFonts w:asciiTheme="minorHAnsi" w:hAnsiTheme="minorHAnsi" w:cstheme="minorHAnsi"/>
              </w:rPr>
              <w:t>ngly fire-prone landscapes, with significant costs to the Indonesian economy and the poor. Almost 80 percent the extensive 2015–16 fires occurred within eight fire-prone lowland provinces.</w:t>
            </w:r>
            <w:r>
              <w:rPr>
                <w:rStyle w:val="FootnoteReference"/>
                <w:rFonts w:asciiTheme="minorHAnsi" w:hAnsiTheme="minorHAnsi" w:cstheme="minorHAnsi"/>
              </w:rPr>
              <w:footnoteReference w:id="19"/>
            </w:r>
            <w:r w:rsidRPr="00F13E77">
              <w:rPr>
                <w:rFonts w:asciiTheme="minorHAnsi" w:hAnsiTheme="minorHAnsi" w:cstheme="minorHAnsi"/>
              </w:rPr>
              <w:t xml:space="preserve"> Fires like that are also the major source of Indonesia’s globally </w:t>
            </w:r>
            <w:r w:rsidRPr="00F13E77">
              <w:rPr>
                <w:rFonts w:asciiTheme="minorHAnsi" w:hAnsiTheme="minorHAnsi" w:cstheme="minorHAnsi"/>
              </w:rPr>
              <w:t xml:space="preserve">significant GHG emissions. As discussed in paragraphs 7 and 8, </w:t>
            </w:r>
            <w:r w:rsidRPr="00F13E77">
              <w:rPr>
                <w:rFonts w:asciiTheme="minorHAnsi" w:hAnsiTheme="minorHAnsi" w:cstheme="minorHAnsi"/>
                <w:lang w:bidi="th-TH"/>
              </w:rPr>
              <w:t>weak land administration and insecure tenures are a key driver of recurrent man-made land and forest fires. By creating more certainty for community land use rights and land tenures in forest a</w:t>
            </w:r>
            <w:r w:rsidRPr="00F13E77">
              <w:rPr>
                <w:rFonts w:asciiTheme="minorHAnsi" w:hAnsiTheme="minorHAnsi" w:cstheme="minorHAnsi"/>
                <w:lang w:bidi="th-TH"/>
              </w:rPr>
              <w:t>reas, social forestry can contribute significantly to addressing a key driver of man-made fires and improving the enabling conditions for sustainable forest management.</w:t>
            </w:r>
          </w:p>
          <w:p w:rsidR="00F13E77" w:rsidRPr="00F13E77" w:rsidRDefault="00F13E77" w:rsidP="004946EC">
            <w:pPr>
              <w:pStyle w:val="ListParagraph"/>
              <w:ind w:left="0" w:firstLine="7"/>
              <w:jc w:val="both"/>
              <w:rPr>
                <w:rFonts w:eastAsiaTheme="minorHAnsi" w:cs="Calibri"/>
                <w:lang w:val="en-GB" w:bidi="th-TH"/>
              </w:rPr>
            </w:pPr>
          </w:p>
          <w:p w:rsidR="00F13E77" w:rsidRPr="00F13E77" w:rsidRDefault="00FD4627" w:rsidP="004946EC">
            <w:pPr>
              <w:pStyle w:val="ListParagraph"/>
              <w:widowControl w:val="0"/>
              <w:numPr>
                <w:ilvl w:val="0"/>
                <w:numId w:val="4"/>
              </w:numPr>
              <w:autoSpaceDE w:val="0"/>
              <w:autoSpaceDN w:val="0"/>
              <w:adjustRightInd w:val="0"/>
              <w:ind w:left="0" w:firstLine="7"/>
              <w:jc w:val="both"/>
              <w:rPr>
                <w:rFonts w:eastAsiaTheme="minorHAnsi" w:cs="Calibri"/>
                <w:lang w:val="en-GB" w:bidi="th-TH"/>
              </w:rPr>
            </w:pPr>
            <w:r w:rsidRPr="00F13E77">
              <w:rPr>
                <w:rFonts w:asciiTheme="minorHAnsi" w:hAnsiTheme="minorHAnsi" w:cstheme="minorHAnsi"/>
              </w:rPr>
              <w:t>The SFP also provides an opportunity for the GOI to engage communities and smallholder</w:t>
            </w:r>
            <w:r w:rsidRPr="00F13E77">
              <w:rPr>
                <w:rFonts w:asciiTheme="minorHAnsi" w:hAnsiTheme="minorHAnsi" w:cstheme="minorHAnsi"/>
              </w:rPr>
              <w:t xml:space="preserve"> farmers in its biodiversity conservation effort. </w:t>
            </w:r>
            <w:r w:rsidRPr="00F13E77">
              <w:rPr>
                <w:rFonts w:asciiTheme="minorHAnsi" w:hAnsiTheme="minorHAnsi" w:cstheme="minorHAnsi"/>
                <w:bCs/>
              </w:rPr>
              <w:t xml:space="preserve">By providing use rights to severely degraded forestland to </w:t>
            </w:r>
            <w:r w:rsidRPr="00F13E77">
              <w:rPr>
                <w:rFonts w:asciiTheme="minorHAnsi" w:hAnsiTheme="minorHAnsi" w:cstheme="minorHAnsi"/>
                <w:color w:val="000000" w:themeColor="text1"/>
              </w:rPr>
              <w:t>communities</w:t>
            </w:r>
            <w:r w:rsidRPr="00F13E77">
              <w:rPr>
                <w:rFonts w:asciiTheme="minorHAnsi" w:hAnsiTheme="minorHAnsi" w:cstheme="minorHAnsi"/>
                <w:bCs/>
              </w:rPr>
              <w:t>, the SFP helps reduce the drivers of biodiversity loss by (i) supporting sustainable community-based forest management to increase fore</w:t>
            </w:r>
            <w:r w:rsidRPr="00F13E77">
              <w:rPr>
                <w:rFonts w:asciiTheme="minorHAnsi" w:hAnsiTheme="minorHAnsi" w:cstheme="minorHAnsi"/>
                <w:bCs/>
              </w:rPr>
              <w:t>st cover, which in turn provides biodiversity dispersal or corridor benefits; and (ii) promoting forest-based micro- and small enterprise development to improve the livelihoods of forest-dependent communities, thereby reducing conversion pressure on intact</w:t>
            </w:r>
            <w:r w:rsidRPr="00F13E77">
              <w:rPr>
                <w:rFonts w:asciiTheme="minorHAnsi" w:hAnsiTheme="minorHAnsi" w:cstheme="minorHAnsi"/>
                <w:bCs/>
              </w:rPr>
              <w:t xml:space="preserve"> forest habitats.</w:t>
            </w:r>
            <w:r>
              <w:rPr>
                <w:rStyle w:val="FootnoteReference"/>
                <w:rFonts w:asciiTheme="minorHAnsi" w:hAnsiTheme="minorHAnsi" w:cstheme="minorHAnsi"/>
                <w:bCs/>
              </w:rPr>
              <w:footnoteReference w:id="20"/>
            </w:r>
          </w:p>
          <w:p w:rsidR="0031063A" w:rsidRPr="00644E35" w:rsidRDefault="0031063A" w:rsidP="004946EC">
            <w:pPr>
              <w:pStyle w:val="ListParagraph"/>
              <w:ind w:left="0" w:firstLine="7"/>
              <w:rPr>
                <w:rFonts w:asciiTheme="minorHAnsi" w:eastAsia="CIDFont+F8" w:hAnsiTheme="minorHAnsi" w:cstheme="minorHAnsi"/>
                <w:lang w:val="en-GB" w:bidi="th-TH"/>
              </w:rPr>
            </w:pPr>
          </w:p>
          <w:p w:rsidR="00221144" w:rsidRPr="00A41E0D" w:rsidRDefault="00FD4627" w:rsidP="004946EC">
            <w:pPr>
              <w:pStyle w:val="ListParagraph"/>
              <w:widowControl w:val="0"/>
              <w:numPr>
                <w:ilvl w:val="0"/>
                <w:numId w:val="4"/>
              </w:numPr>
              <w:autoSpaceDE w:val="0"/>
              <w:autoSpaceDN w:val="0"/>
              <w:adjustRightInd w:val="0"/>
              <w:ind w:left="0" w:firstLine="7"/>
              <w:jc w:val="both"/>
              <w:rPr>
                <w:rFonts w:eastAsia="CIDFont+F8" w:cstheme="minorHAnsi"/>
                <w:i/>
                <w:iCs/>
                <w:lang w:val="en-GB" w:bidi="th-TH"/>
              </w:rPr>
            </w:pPr>
            <w:r w:rsidRPr="00395E3F">
              <w:rPr>
                <w:rFonts w:asciiTheme="minorHAnsi" w:hAnsiTheme="minorHAnsi" w:cstheme="minorHAnsi"/>
              </w:rPr>
              <w:t>The current implementation of the SFP limits its scope to only the four types of schemes that facilitate community use of State Forest and excludes one scheme that supports communities in managing forests in adat and titled lands. The four schemes that app</w:t>
            </w:r>
            <w:r w:rsidRPr="00395E3F">
              <w:rPr>
                <w:rFonts w:asciiTheme="minorHAnsi" w:hAnsiTheme="minorHAnsi" w:cstheme="minorHAnsi"/>
              </w:rPr>
              <w:t xml:space="preserve">ly to State Forest, </w:t>
            </w:r>
            <w:r w:rsidRPr="00395E3F">
              <w:rPr>
                <w:rFonts w:asciiTheme="minorHAnsi" w:hAnsiTheme="minorHAnsi" w:cstheme="minorHAnsi"/>
                <w:color w:val="000000" w:themeColor="text1"/>
              </w:rPr>
              <w:t>regulated under an MoEF decree,</w:t>
            </w:r>
            <w:r>
              <w:rPr>
                <w:rStyle w:val="FootnoteReference"/>
                <w:rFonts w:asciiTheme="minorHAnsi" w:hAnsiTheme="minorHAnsi" w:cstheme="minorHAnsi"/>
                <w:color w:val="000000" w:themeColor="text1"/>
              </w:rPr>
              <w:footnoteReference w:id="21"/>
            </w:r>
            <w:r w:rsidRPr="00395E3F">
              <w:rPr>
                <w:rFonts w:asciiTheme="minorHAnsi" w:hAnsiTheme="minorHAnsi" w:cstheme="minorHAnsi"/>
                <w:bCs/>
                <w:color w:val="0D0D0D" w:themeColor="text1" w:themeTint="F2"/>
              </w:rPr>
              <w:t xml:space="preserve"> </w:t>
            </w:r>
            <w:r w:rsidRPr="00395E3F">
              <w:rPr>
                <w:rFonts w:asciiTheme="minorHAnsi" w:hAnsiTheme="minorHAnsi" w:cstheme="minorHAnsi"/>
              </w:rPr>
              <w:t xml:space="preserve">include </w:t>
            </w:r>
            <w:bookmarkStart w:id="2" w:name="_Hlk10343167"/>
            <w:r w:rsidRPr="00395E3F">
              <w:rPr>
                <w:rFonts w:asciiTheme="minorHAnsi" w:hAnsiTheme="minorHAnsi" w:cstheme="minorHAnsi"/>
                <w:bCs/>
                <w:color w:val="0D0D0D" w:themeColor="text1" w:themeTint="F2"/>
              </w:rPr>
              <w:t>Community Forestry (</w:t>
            </w:r>
            <w:r w:rsidRPr="00395E3F">
              <w:rPr>
                <w:rFonts w:asciiTheme="minorHAnsi" w:hAnsiTheme="minorHAnsi" w:cstheme="minorHAnsi"/>
                <w:bCs/>
                <w:i/>
                <w:color w:val="0D0D0D" w:themeColor="text1" w:themeTint="F2"/>
              </w:rPr>
              <w:t xml:space="preserve">Hutan </w:t>
            </w:r>
            <w:r w:rsidRPr="00395E3F">
              <w:rPr>
                <w:rFonts w:asciiTheme="minorHAnsi" w:hAnsiTheme="minorHAnsi" w:cstheme="minorHAnsi"/>
                <w:bCs/>
                <w:color w:val="0D0D0D" w:themeColor="text1" w:themeTint="F2"/>
              </w:rPr>
              <w:t>Kemasyarakatan, HKm), Village Forestry (</w:t>
            </w:r>
            <w:r w:rsidRPr="00395E3F">
              <w:rPr>
                <w:rFonts w:asciiTheme="minorHAnsi" w:hAnsiTheme="minorHAnsi" w:cstheme="minorHAnsi"/>
                <w:bCs/>
                <w:i/>
                <w:color w:val="0D0D0D" w:themeColor="text1" w:themeTint="F2"/>
              </w:rPr>
              <w:t>Hutan Desa</w:t>
            </w:r>
            <w:r w:rsidRPr="00395E3F">
              <w:rPr>
                <w:rFonts w:asciiTheme="minorHAnsi" w:hAnsiTheme="minorHAnsi" w:cstheme="minorHAnsi"/>
                <w:bCs/>
                <w:color w:val="0D0D0D" w:themeColor="text1" w:themeTint="F2"/>
              </w:rPr>
              <w:t>, HD), Community Plantation Forest</w:t>
            </w:r>
            <w:r w:rsidRPr="00C30DAB">
              <w:rPr>
                <w:rFonts w:asciiTheme="minorHAnsi" w:hAnsiTheme="minorHAnsi" w:cstheme="minorHAnsi"/>
                <w:bCs/>
                <w:color w:val="0D0D0D" w:themeColor="text1" w:themeTint="F2"/>
              </w:rPr>
              <w:t xml:space="preserve"> (</w:t>
            </w:r>
            <w:r w:rsidRPr="00C30DAB">
              <w:rPr>
                <w:rFonts w:asciiTheme="minorHAnsi" w:hAnsiTheme="minorHAnsi" w:cstheme="minorHAnsi"/>
                <w:bCs/>
                <w:i/>
                <w:color w:val="0D0D0D" w:themeColor="text1" w:themeTint="F2"/>
              </w:rPr>
              <w:t>Hutan Tanaman Rakyat</w:t>
            </w:r>
            <w:r>
              <w:rPr>
                <w:rFonts w:asciiTheme="minorHAnsi" w:hAnsiTheme="minorHAnsi" w:cstheme="minorHAnsi"/>
                <w:bCs/>
                <w:color w:val="0D0D0D" w:themeColor="text1" w:themeTint="F2"/>
              </w:rPr>
              <w:t>,</w:t>
            </w:r>
            <w:r w:rsidRPr="00C30DAB">
              <w:rPr>
                <w:rFonts w:asciiTheme="minorHAnsi" w:hAnsiTheme="minorHAnsi" w:cstheme="minorHAnsi"/>
                <w:bCs/>
                <w:color w:val="0D0D0D" w:themeColor="text1" w:themeTint="F2"/>
              </w:rPr>
              <w:t xml:space="preserve"> HTR)</w:t>
            </w:r>
            <w:r>
              <w:rPr>
                <w:rFonts w:asciiTheme="minorHAnsi" w:hAnsiTheme="minorHAnsi" w:cstheme="minorHAnsi"/>
                <w:bCs/>
                <w:color w:val="0D0D0D" w:themeColor="text1" w:themeTint="F2"/>
              </w:rPr>
              <w:t>,</w:t>
            </w:r>
            <w:r w:rsidRPr="00C30DAB">
              <w:rPr>
                <w:rFonts w:asciiTheme="minorHAnsi" w:hAnsiTheme="minorHAnsi" w:cstheme="minorHAnsi"/>
                <w:bCs/>
                <w:color w:val="0D0D0D" w:themeColor="text1" w:themeTint="F2"/>
              </w:rPr>
              <w:t xml:space="preserve"> and Forestry Partnership (</w:t>
            </w:r>
            <w:r w:rsidRPr="00C30DAB">
              <w:rPr>
                <w:rFonts w:asciiTheme="minorHAnsi" w:hAnsiTheme="minorHAnsi" w:cstheme="minorHAnsi"/>
                <w:bCs/>
                <w:i/>
                <w:color w:val="0D0D0D" w:themeColor="text1" w:themeTint="F2"/>
              </w:rPr>
              <w:t>Kemitraan Kehutanan</w:t>
            </w:r>
            <w:r>
              <w:rPr>
                <w:rFonts w:asciiTheme="minorHAnsi" w:hAnsiTheme="minorHAnsi" w:cstheme="minorHAnsi"/>
                <w:bCs/>
                <w:color w:val="0D0D0D" w:themeColor="text1" w:themeTint="F2"/>
              </w:rPr>
              <w:t>,</w:t>
            </w:r>
            <w:r w:rsidRPr="00C30DAB">
              <w:rPr>
                <w:rFonts w:asciiTheme="minorHAnsi" w:hAnsiTheme="minorHAnsi" w:cstheme="minorHAnsi"/>
                <w:bCs/>
                <w:i/>
                <w:color w:val="0D0D0D" w:themeColor="text1" w:themeTint="F2"/>
              </w:rPr>
              <w:t xml:space="preserve"> Kemitraa</w:t>
            </w:r>
            <w:r w:rsidRPr="00C30DAB">
              <w:rPr>
                <w:rFonts w:asciiTheme="minorHAnsi" w:hAnsiTheme="minorHAnsi" w:cstheme="minorHAnsi"/>
                <w:bCs/>
                <w:i/>
                <w:color w:val="0D0D0D" w:themeColor="text1" w:themeTint="F2"/>
              </w:rPr>
              <w:t>n</w:t>
            </w:r>
            <w:r w:rsidRPr="00C30DAB">
              <w:rPr>
                <w:rFonts w:asciiTheme="minorHAnsi" w:hAnsiTheme="minorHAnsi" w:cstheme="minorHAnsi"/>
                <w:bCs/>
                <w:color w:val="0D0D0D" w:themeColor="text1" w:themeTint="F2"/>
              </w:rPr>
              <w:t>) (Box 1)</w:t>
            </w:r>
            <w:r w:rsidRPr="00C30DAB">
              <w:rPr>
                <w:rFonts w:asciiTheme="minorHAnsi" w:hAnsiTheme="minorHAnsi" w:cstheme="minorHAnsi"/>
                <w:color w:val="0D0D0D" w:themeColor="text1" w:themeTint="F2"/>
              </w:rPr>
              <w:t>.</w:t>
            </w:r>
            <w:r w:rsidRPr="009A337E">
              <w:rPr>
                <w:rFonts w:asciiTheme="minorHAnsi" w:hAnsiTheme="minorHAnsi" w:cstheme="minorHAnsi"/>
              </w:rPr>
              <w:t xml:space="preserve"> </w:t>
            </w:r>
            <w:r w:rsidRPr="00C30DAB">
              <w:rPr>
                <w:rFonts w:asciiTheme="minorHAnsi" w:hAnsiTheme="minorHAnsi" w:cstheme="minorHAnsi"/>
              </w:rPr>
              <w:t>Customary Forest (</w:t>
            </w:r>
            <w:r w:rsidRPr="009A337E">
              <w:rPr>
                <w:rFonts w:asciiTheme="minorHAnsi" w:hAnsiTheme="minorHAnsi" w:cstheme="minorHAnsi"/>
                <w:i/>
                <w:iCs/>
              </w:rPr>
              <w:t>Hutan Adat</w:t>
            </w:r>
            <w:r>
              <w:rPr>
                <w:rFonts w:asciiTheme="minorHAnsi" w:hAnsiTheme="minorHAnsi" w:cstheme="minorHAnsi"/>
              </w:rPr>
              <w:t xml:space="preserve">, </w:t>
            </w:r>
            <w:r w:rsidRPr="00C30DAB">
              <w:rPr>
                <w:rFonts w:asciiTheme="minorHAnsi" w:hAnsiTheme="minorHAnsi" w:cstheme="minorHAnsi"/>
              </w:rPr>
              <w:t xml:space="preserve">HA), which applies to adat forests, and </w:t>
            </w:r>
            <w:r w:rsidRPr="00C30DAB">
              <w:rPr>
                <w:rFonts w:asciiTheme="minorHAnsi" w:hAnsiTheme="minorHAnsi" w:cstheme="minorHAnsi"/>
                <w:color w:val="0D0D0D" w:themeColor="text1" w:themeTint="F2"/>
              </w:rPr>
              <w:t>Community Forestry on Titled Land (</w:t>
            </w:r>
            <w:r w:rsidRPr="00C30DAB">
              <w:rPr>
                <w:rFonts w:asciiTheme="minorHAnsi" w:hAnsiTheme="minorHAnsi" w:cstheme="minorHAnsi"/>
                <w:i/>
                <w:color w:val="0D0D0D" w:themeColor="text1" w:themeTint="F2"/>
              </w:rPr>
              <w:t>Hutan Rakyat</w:t>
            </w:r>
            <w:r>
              <w:rPr>
                <w:rFonts w:asciiTheme="minorHAnsi" w:hAnsiTheme="minorHAnsi" w:cstheme="minorHAnsi"/>
                <w:color w:val="0D0D0D" w:themeColor="text1" w:themeTint="F2"/>
              </w:rPr>
              <w:t>,</w:t>
            </w:r>
            <w:r w:rsidRPr="00C30DAB">
              <w:rPr>
                <w:rFonts w:asciiTheme="minorHAnsi" w:hAnsiTheme="minorHAnsi" w:cstheme="minorHAnsi"/>
                <w:color w:val="0D0D0D" w:themeColor="text1" w:themeTint="F2"/>
              </w:rPr>
              <w:t xml:space="preserve"> HR), </w:t>
            </w:r>
            <w:bookmarkEnd w:id="2"/>
            <w:r w:rsidRPr="00C30DAB">
              <w:rPr>
                <w:rFonts w:asciiTheme="minorHAnsi" w:hAnsiTheme="minorHAnsi" w:cstheme="minorHAnsi"/>
                <w:color w:val="0D0D0D" w:themeColor="text1" w:themeTint="F2"/>
              </w:rPr>
              <w:t xml:space="preserve">which applies to </w:t>
            </w:r>
            <w:r w:rsidRPr="00C30DAB">
              <w:rPr>
                <w:rFonts w:asciiTheme="minorHAnsi" w:hAnsiTheme="minorHAnsi" w:cstheme="minorHAnsi"/>
              </w:rPr>
              <w:t>titled forests (forest on private lands), are not included (Box 1).</w:t>
            </w:r>
            <w:r>
              <w:rPr>
                <w:rStyle w:val="FootnoteReference"/>
                <w:rFonts w:asciiTheme="minorHAnsi" w:hAnsiTheme="minorHAnsi" w:cstheme="minorHAnsi"/>
              </w:rPr>
              <w:footnoteReference w:id="22"/>
            </w:r>
            <w:r w:rsidRPr="00C30DAB">
              <w:rPr>
                <w:rFonts w:asciiTheme="minorHAnsi" w:hAnsiTheme="minorHAnsi" w:cstheme="minorHAnsi"/>
              </w:rPr>
              <w:t xml:space="preserve"> If </w:t>
            </w:r>
            <w:r w:rsidRPr="009A337E">
              <w:rPr>
                <w:rFonts w:asciiTheme="minorHAnsi" w:hAnsiTheme="minorHAnsi" w:cstheme="minorHAnsi"/>
              </w:rPr>
              <w:t xml:space="preserve">adat </w:t>
            </w:r>
            <w:r w:rsidRPr="00C30DAB">
              <w:rPr>
                <w:rFonts w:asciiTheme="minorHAnsi" w:hAnsiTheme="minorHAnsi" w:cstheme="minorHAnsi"/>
              </w:rPr>
              <w:t xml:space="preserve">and community </w:t>
            </w:r>
            <w:r w:rsidRPr="00C30DAB">
              <w:rPr>
                <w:rFonts w:asciiTheme="minorHAnsi" w:hAnsiTheme="minorHAnsi" w:cstheme="minorHAnsi"/>
              </w:rPr>
              <w:t>forests were included, the SFP could contribute more to social inclusion in the broader national context, and it could strengthen the position of the Social Forestry initiative in supporting the minimization of land tenure conflicts in the forest areas, a</w:t>
            </w:r>
            <w:r>
              <w:rPr>
                <w:rFonts w:asciiTheme="minorHAnsi" w:hAnsiTheme="minorHAnsi" w:cstheme="minorHAnsi"/>
              </w:rPr>
              <w:t>n</w:t>
            </w:r>
            <w:r>
              <w:rPr>
                <w:rFonts w:asciiTheme="minorHAnsi" w:hAnsiTheme="minorHAnsi" w:cstheme="minorHAnsi"/>
              </w:rPr>
              <w:t xml:space="preserve">d </w:t>
            </w:r>
            <w:r w:rsidRPr="00C30DAB">
              <w:rPr>
                <w:rFonts w:asciiTheme="minorHAnsi" w:hAnsiTheme="minorHAnsi" w:cstheme="minorHAnsi"/>
              </w:rPr>
              <w:t>to align</w:t>
            </w:r>
            <w:r>
              <w:rPr>
                <w:rFonts w:asciiTheme="minorHAnsi" w:hAnsiTheme="minorHAnsi" w:cstheme="minorHAnsi"/>
              </w:rPr>
              <w:t>ing</w:t>
            </w:r>
            <w:r w:rsidRPr="00C30DAB">
              <w:rPr>
                <w:rFonts w:asciiTheme="minorHAnsi" w:hAnsiTheme="minorHAnsi" w:cstheme="minorHAnsi"/>
              </w:rPr>
              <w:t xml:space="preserve"> with global good practices with regard to community participation in sustainable forest management. This inclusion will require the SFP to be open to land tenure assessment in the forest areas (which can be supported by the World Bank’s Progr</w:t>
            </w:r>
            <w:r w:rsidRPr="00C30DAB">
              <w:rPr>
                <w:rFonts w:asciiTheme="minorHAnsi" w:hAnsiTheme="minorHAnsi" w:cstheme="minorHAnsi"/>
              </w:rPr>
              <w:t>am to Accelerate Agrarian Reform)</w:t>
            </w:r>
            <w:r>
              <w:rPr>
                <w:rFonts w:asciiTheme="minorHAnsi" w:hAnsiTheme="minorHAnsi" w:cstheme="minorHAnsi"/>
              </w:rPr>
              <w:t>,</w:t>
            </w:r>
            <w:r w:rsidRPr="00C30DAB">
              <w:rPr>
                <w:rFonts w:asciiTheme="minorHAnsi" w:hAnsiTheme="minorHAnsi" w:cstheme="minorHAnsi"/>
              </w:rPr>
              <w:t xml:space="preserve"> resulting in (</w:t>
            </w:r>
            <w:r>
              <w:rPr>
                <w:rFonts w:asciiTheme="minorHAnsi" w:hAnsiTheme="minorHAnsi" w:cstheme="minorHAnsi"/>
              </w:rPr>
              <w:t>i</w:t>
            </w:r>
            <w:r w:rsidRPr="00C30DAB">
              <w:rPr>
                <w:rFonts w:asciiTheme="minorHAnsi" w:hAnsiTheme="minorHAnsi" w:cstheme="minorHAnsi"/>
              </w:rPr>
              <w:t>) titled forests for those lands whose tenure claims are proven to be legitimate</w:t>
            </w:r>
            <w:r>
              <w:rPr>
                <w:rFonts w:asciiTheme="minorHAnsi" w:hAnsiTheme="minorHAnsi" w:cstheme="minorHAnsi"/>
              </w:rPr>
              <w:t>,</w:t>
            </w:r>
            <w:r w:rsidRPr="00C30DAB">
              <w:rPr>
                <w:rFonts w:asciiTheme="minorHAnsi" w:hAnsiTheme="minorHAnsi" w:cstheme="minorHAnsi"/>
              </w:rPr>
              <w:t xml:space="preserve"> and (</w:t>
            </w:r>
            <w:r>
              <w:rPr>
                <w:rFonts w:asciiTheme="minorHAnsi" w:hAnsiTheme="minorHAnsi" w:cstheme="minorHAnsi"/>
              </w:rPr>
              <w:t>ii</w:t>
            </w:r>
            <w:r w:rsidRPr="00C30DAB">
              <w:rPr>
                <w:rFonts w:asciiTheme="minorHAnsi" w:hAnsiTheme="minorHAnsi" w:cstheme="minorHAnsi"/>
              </w:rPr>
              <w:t xml:space="preserve">) Social Forestry Permits for those whose tenure claims do not meet the requirements for tenure rights. </w:t>
            </w:r>
            <w:r>
              <w:rPr>
                <w:rFonts w:asciiTheme="minorHAnsi" w:hAnsiTheme="minorHAnsi" w:cstheme="minorHAnsi"/>
              </w:rPr>
              <w:t>A f</w:t>
            </w:r>
            <w:r w:rsidRPr="00C30DAB">
              <w:rPr>
                <w:rFonts w:asciiTheme="minorHAnsi" w:hAnsiTheme="minorHAnsi" w:cstheme="minorHAnsi"/>
              </w:rPr>
              <w:t>urther des</w:t>
            </w:r>
            <w:r w:rsidRPr="00C30DAB">
              <w:rPr>
                <w:rFonts w:asciiTheme="minorHAnsi" w:hAnsiTheme="minorHAnsi" w:cstheme="minorHAnsi"/>
              </w:rPr>
              <w:t xml:space="preserve">cription on the need for collaboration between the SSF project and the World Bank’s Program to Accelerate Agrarian Reform is presented in </w:t>
            </w:r>
            <w:r w:rsidR="00395E3F">
              <w:rPr>
                <w:rFonts w:asciiTheme="minorHAnsi" w:hAnsiTheme="minorHAnsi" w:cstheme="minorHAnsi"/>
              </w:rPr>
              <w:t xml:space="preserve">the Project Appraisal Document </w:t>
            </w:r>
            <w:r w:rsidRPr="00C30DAB">
              <w:rPr>
                <w:rFonts w:asciiTheme="minorHAnsi" w:hAnsiTheme="minorHAnsi" w:cstheme="minorHAnsi"/>
              </w:rPr>
              <w:t>Annex 4.</w:t>
            </w:r>
            <w:r w:rsidRPr="00A41E0D">
              <w:rPr>
                <w:rFonts w:cstheme="minorHAnsi"/>
              </w:rPr>
              <w:t xml:space="preserve"> </w:t>
            </w:r>
          </w:p>
          <w:p w:rsidR="00221144" w:rsidRDefault="00221144" w:rsidP="004946EC">
            <w:pPr>
              <w:pStyle w:val="ListParagraph"/>
              <w:ind w:left="0" w:firstLine="7"/>
              <w:jc w:val="both"/>
              <w:rPr>
                <w:rFonts w:asciiTheme="minorHAnsi" w:hAnsiTheme="minorHAnsi" w:cstheme="minorHAnsi"/>
                <w:sz w:val="10"/>
                <w:szCs w:val="10"/>
              </w:rPr>
            </w:pPr>
          </w:p>
          <w:p w:rsidR="0006354D" w:rsidRPr="004946EC" w:rsidRDefault="00FD4627" w:rsidP="004946EC">
            <w:pPr>
              <w:pStyle w:val="ListParagraph"/>
              <w:ind w:left="0" w:firstLine="7"/>
              <w:jc w:val="both"/>
              <w:rPr>
                <w:rFonts w:asciiTheme="minorHAnsi" w:hAnsiTheme="minorHAnsi" w:cstheme="minorHAnsi"/>
                <w:sz w:val="10"/>
                <w:szCs w:val="10"/>
              </w:rPr>
            </w:pPr>
            <w:r w:rsidRPr="00BA05CA">
              <w:rPr>
                <w:rFonts w:cstheme="minorHAnsi"/>
                <w:noProof/>
              </w:rPr>
              <mc:AlternateContent>
                <mc:Choice Requires="wps">
                  <w:drawing>
                    <wp:anchor distT="0" distB="0" distL="114300" distR="114300" simplePos="0" relativeHeight="251673600" behindDoc="1" locked="0" layoutInCell="1" allowOverlap="1">
                      <wp:simplePos x="0" y="0"/>
                      <wp:positionH relativeFrom="margin">
                        <wp:posOffset>39370</wp:posOffset>
                      </wp:positionH>
                      <wp:positionV relativeFrom="paragraph">
                        <wp:posOffset>136525</wp:posOffset>
                      </wp:positionV>
                      <wp:extent cx="6705600" cy="3802380"/>
                      <wp:effectExtent l="0" t="0" r="19050" b="26670"/>
                      <wp:wrapTight wrapText="bothSides">
                        <wp:wrapPolygon edited="0">
                          <wp:start x="0" y="0"/>
                          <wp:lineTo x="0" y="21643"/>
                          <wp:lineTo x="21600" y="21643"/>
                          <wp:lineTo x="21600" y="0"/>
                          <wp:lineTo x="0" y="0"/>
                        </wp:wrapPolygon>
                      </wp:wrapTight>
                      <wp:docPr id="2" name="Text Box 2"/>
                      <wp:cNvGraphicFramePr/>
                      <a:graphic xmlns:a="http://schemas.openxmlformats.org/drawingml/2006/main">
                        <a:graphicData uri="http://schemas.microsoft.com/office/word/2010/wordprocessingShape">
                          <wps:wsp>
                            <wps:cNvSpPr txBox="1"/>
                            <wps:spPr>
                              <a:xfrm>
                                <a:off x="0" y="0"/>
                                <a:ext cx="6705600" cy="3802380"/>
                              </a:xfrm>
                              <a:prstGeom prst="rect">
                                <a:avLst/>
                              </a:prstGeom>
                              <a:solidFill>
                                <a:schemeClr val="lt1"/>
                              </a:solidFill>
                              <a:ln w="6350">
                                <a:solidFill>
                                  <a:prstClr val="black"/>
                                </a:solidFill>
                              </a:ln>
                            </wps:spPr>
                            <wps:txbx>
                              <w:txbxContent>
                                <w:p w:rsidR="00B4241D" w:rsidRPr="009A337E" w:rsidRDefault="00FD4627" w:rsidP="0006354D">
                                  <w:pPr>
                                    <w:jc w:val="both"/>
                                    <w:rPr>
                                      <w:rFonts w:cstheme="minorHAnsi"/>
                                      <w:b/>
                                      <w:bCs/>
                                      <w:sz w:val="20"/>
                                      <w:szCs w:val="20"/>
                                    </w:rPr>
                                  </w:pPr>
                                  <w:r w:rsidRPr="009A337E">
                                    <w:rPr>
                                      <w:rFonts w:cstheme="minorHAnsi"/>
                                      <w:b/>
                                      <w:bCs/>
                                      <w:sz w:val="20"/>
                                      <w:szCs w:val="20"/>
                                    </w:rPr>
                                    <w:t>Box 1: Social Forestry Schemes in Indonesia</w:t>
                                  </w:r>
                                </w:p>
                                <w:p w:rsidR="00B4241D" w:rsidRPr="009A337E" w:rsidRDefault="00FD4627" w:rsidP="0006354D">
                                  <w:pPr>
                                    <w:pStyle w:val="ListParagraph"/>
                                    <w:widowControl w:val="0"/>
                                    <w:numPr>
                                      <w:ilvl w:val="0"/>
                                      <w:numId w:val="9"/>
                                    </w:numPr>
                                    <w:autoSpaceDE w:val="0"/>
                                    <w:autoSpaceDN w:val="0"/>
                                    <w:adjustRightInd w:val="0"/>
                                    <w:spacing w:after="0" w:line="240" w:lineRule="auto"/>
                                    <w:ind w:left="184" w:hanging="180"/>
                                    <w:jc w:val="both"/>
                                    <w:rPr>
                                      <w:rFonts w:cstheme="minorHAnsi"/>
                                      <w:sz w:val="18"/>
                                      <w:szCs w:val="18"/>
                                    </w:rPr>
                                  </w:pPr>
                                  <w:r w:rsidRPr="009A337E">
                                    <w:rPr>
                                      <w:rFonts w:cstheme="minorHAnsi"/>
                                      <w:b/>
                                      <w:sz w:val="18"/>
                                      <w:szCs w:val="18"/>
                                    </w:rPr>
                                    <w:t>Community Forestry (</w:t>
                                  </w:r>
                                  <w:r w:rsidRPr="009A337E">
                                    <w:rPr>
                                      <w:rFonts w:cstheme="minorHAnsi"/>
                                      <w:b/>
                                      <w:i/>
                                      <w:sz w:val="18"/>
                                      <w:szCs w:val="18"/>
                                    </w:rPr>
                                    <w:t xml:space="preserve">Hutan </w:t>
                                  </w:r>
                                  <w:r w:rsidRPr="009A337E">
                                    <w:rPr>
                                      <w:rFonts w:cstheme="minorHAnsi"/>
                                      <w:b/>
                                      <w:i/>
                                      <w:sz w:val="18"/>
                                      <w:szCs w:val="18"/>
                                    </w:rPr>
                                    <w:t>Kemasyarakatan</w:t>
                                  </w:r>
                                  <w:r w:rsidRPr="009A337E">
                                    <w:rPr>
                                      <w:rFonts w:cstheme="minorHAnsi"/>
                                      <w:b/>
                                      <w:sz w:val="18"/>
                                      <w:szCs w:val="18"/>
                                    </w:rPr>
                                    <w:t>, HKm)</w:t>
                                  </w:r>
                                  <w:r w:rsidRPr="009A337E">
                                    <w:rPr>
                                      <w:rFonts w:cstheme="minorHAnsi"/>
                                      <w:sz w:val="18"/>
                                      <w:szCs w:val="18"/>
                                    </w:rPr>
                                    <w:t xml:space="preserve"> is a scheme to give forest access and capacity building tools to community groups so they can manage forests in a sustainable way. Areas targeted include production and protection forests that are not under license and have potential u</w:t>
                                  </w:r>
                                  <w:r w:rsidRPr="009A337E">
                                    <w:rPr>
                                      <w:rFonts w:cstheme="minorHAnsi"/>
                                      <w:sz w:val="18"/>
                                      <w:szCs w:val="18"/>
                                    </w:rPr>
                                    <w:t xml:space="preserve">ses (for example, timber and non-timber forest products [NTFPs], environmental services </w:t>
                                  </w:r>
                                  <w:r>
                                    <w:rPr>
                                      <w:rFonts w:cstheme="minorHAnsi"/>
                                      <w:sz w:val="18"/>
                                      <w:szCs w:val="18"/>
                                    </w:rPr>
                                    <w:t>[</w:t>
                                  </w:r>
                                  <w:r w:rsidRPr="009A337E">
                                    <w:rPr>
                                      <w:rFonts w:cstheme="minorHAnsi"/>
                                      <w:sz w:val="18"/>
                                      <w:szCs w:val="18"/>
                                    </w:rPr>
                                    <w:t>ecotourism, hydrology, carbon storage, and sequestration</w:t>
                                  </w:r>
                                  <w:r>
                                    <w:rPr>
                                      <w:rFonts w:cstheme="minorHAnsi"/>
                                      <w:sz w:val="18"/>
                                      <w:szCs w:val="18"/>
                                    </w:rPr>
                                    <w:t>]</w:t>
                                  </w:r>
                                  <w:r w:rsidRPr="009A337E">
                                    <w:rPr>
                                      <w:rFonts w:cstheme="minorHAnsi"/>
                                      <w:sz w:val="18"/>
                                      <w:szCs w:val="18"/>
                                    </w:rPr>
                                    <w:t xml:space="preserve">, medicinal plants, agrofishery, and </w:t>
                                  </w:r>
                                  <w:hyperlink r:id="rId17" w:history="1">
                                    <w:r w:rsidRPr="009A337E">
                                      <w:rPr>
                                        <w:rFonts w:cstheme="minorHAnsi"/>
                                        <w:sz w:val="18"/>
                                        <w:szCs w:val="18"/>
                                      </w:rPr>
                                      <w:t>agrosilvopastoral</w:t>
                                    </w:r>
                                  </w:hyperlink>
                                  <w:r w:rsidRPr="009A337E">
                                    <w:rPr>
                                      <w:rFonts w:cstheme="minorHAnsi"/>
                                      <w:sz w:val="18"/>
                                      <w:szCs w:val="18"/>
                                    </w:rPr>
                                    <w:t xml:space="preserve"> practices).</w:t>
                                  </w:r>
                                </w:p>
                                <w:p w:rsidR="00B4241D" w:rsidRPr="005C4583" w:rsidRDefault="00B4241D" w:rsidP="0006354D">
                                  <w:pPr>
                                    <w:pStyle w:val="PlainText"/>
                                    <w:ind w:left="184" w:hanging="180"/>
                                    <w:jc w:val="both"/>
                                    <w:rPr>
                                      <w:rFonts w:asciiTheme="minorHAnsi" w:hAnsiTheme="minorHAnsi" w:cstheme="minorHAnsi"/>
                                      <w:sz w:val="10"/>
                                      <w:szCs w:val="10"/>
                                    </w:rPr>
                                  </w:pPr>
                                </w:p>
                                <w:p w:rsidR="00B4241D" w:rsidRPr="009A337E" w:rsidRDefault="00FD4627" w:rsidP="0006354D">
                                  <w:pPr>
                                    <w:pStyle w:val="ListParagraph"/>
                                    <w:widowControl w:val="0"/>
                                    <w:numPr>
                                      <w:ilvl w:val="0"/>
                                      <w:numId w:val="9"/>
                                    </w:numPr>
                                    <w:autoSpaceDE w:val="0"/>
                                    <w:autoSpaceDN w:val="0"/>
                                    <w:adjustRightInd w:val="0"/>
                                    <w:spacing w:after="0" w:line="240" w:lineRule="auto"/>
                                    <w:ind w:left="184" w:hanging="180"/>
                                    <w:jc w:val="both"/>
                                    <w:rPr>
                                      <w:rFonts w:cstheme="minorHAnsi"/>
                                      <w:b/>
                                      <w:sz w:val="18"/>
                                      <w:szCs w:val="18"/>
                                    </w:rPr>
                                  </w:pPr>
                                  <w:r w:rsidRPr="009A337E">
                                    <w:rPr>
                                      <w:rFonts w:cstheme="minorHAnsi"/>
                                      <w:b/>
                                      <w:sz w:val="18"/>
                                      <w:szCs w:val="18"/>
                                    </w:rPr>
                                    <w:t>Village Forestry (</w:t>
                                  </w:r>
                                  <w:r w:rsidRPr="009A337E">
                                    <w:rPr>
                                      <w:rFonts w:cstheme="minorHAnsi"/>
                                      <w:b/>
                                      <w:i/>
                                      <w:sz w:val="18"/>
                                      <w:szCs w:val="18"/>
                                    </w:rPr>
                                    <w:t>Hutan Desa</w:t>
                                  </w:r>
                                  <w:r w:rsidRPr="009A337E">
                                    <w:rPr>
                                      <w:rFonts w:cstheme="minorHAnsi"/>
                                      <w:b/>
                                      <w:sz w:val="18"/>
                                      <w:szCs w:val="18"/>
                                    </w:rPr>
                                    <w:t xml:space="preserve">, HD) </w:t>
                                  </w:r>
                                  <w:r w:rsidRPr="009A337E">
                                    <w:rPr>
                                      <w:rFonts w:cstheme="minorHAnsi"/>
                                      <w:sz w:val="18"/>
                                      <w:szCs w:val="18"/>
                                    </w:rPr>
                                    <w:t xml:space="preserve">provides forest access to villages for sustainable management. Target locations for the HD scheme are </w:t>
                                  </w:r>
                                  <w:r w:rsidRPr="009A337E">
                                    <w:rPr>
                                      <w:rFonts w:cstheme="minorHAnsi"/>
                                      <w:sz w:val="18"/>
                                      <w:szCs w:val="18"/>
                                    </w:rPr>
                                    <w:t>production and protection forests that are not under license. Potential uses of the HD scheme are similar to those of HKm.</w:t>
                                  </w:r>
                                </w:p>
                                <w:p w:rsidR="00B4241D" w:rsidRPr="009A337E" w:rsidRDefault="00B4241D" w:rsidP="0006354D">
                                  <w:pPr>
                                    <w:pStyle w:val="ListParagraph"/>
                                    <w:ind w:left="184" w:hanging="180"/>
                                    <w:jc w:val="both"/>
                                    <w:rPr>
                                      <w:rFonts w:cstheme="minorHAnsi"/>
                                      <w:b/>
                                      <w:sz w:val="6"/>
                                      <w:szCs w:val="10"/>
                                    </w:rPr>
                                  </w:pPr>
                                </w:p>
                                <w:p w:rsidR="00B4241D" w:rsidRPr="009A337E" w:rsidRDefault="00FD4627" w:rsidP="0006354D">
                                  <w:pPr>
                                    <w:pStyle w:val="ListParagraph"/>
                                    <w:widowControl w:val="0"/>
                                    <w:numPr>
                                      <w:ilvl w:val="0"/>
                                      <w:numId w:val="9"/>
                                    </w:numPr>
                                    <w:autoSpaceDE w:val="0"/>
                                    <w:autoSpaceDN w:val="0"/>
                                    <w:adjustRightInd w:val="0"/>
                                    <w:spacing w:after="0" w:line="240" w:lineRule="auto"/>
                                    <w:ind w:left="184" w:hanging="180"/>
                                    <w:jc w:val="both"/>
                                    <w:rPr>
                                      <w:rFonts w:cstheme="minorHAnsi"/>
                                      <w:b/>
                                      <w:sz w:val="18"/>
                                      <w:szCs w:val="18"/>
                                    </w:rPr>
                                  </w:pPr>
                                  <w:r w:rsidRPr="009A337E">
                                    <w:rPr>
                                      <w:rFonts w:cstheme="minorHAnsi"/>
                                      <w:b/>
                                      <w:sz w:val="18"/>
                                      <w:szCs w:val="18"/>
                                    </w:rPr>
                                    <w:t>Community Plantation Forests (</w:t>
                                  </w:r>
                                  <w:r w:rsidRPr="009A337E">
                                    <w:rPr>
                                      <w:rFonts w:cstheme="minorHAnsi"/>
                                      <w:b/>
                                      <w:i/>
                                      <w:sz w:val="18"/>
                                      <w:szCs w:val="18"/>
                                    </w:rPr>
                                    <w:t>Hutan Tanaman Rakyat</w:t>
                                  </w:r>
                                  <w:r w:rsidRPr="009A337E">
                                    <w:rPr>
                                      <w:rFonts w:cstheme="minorHAnsi"/>
                                      <w:b/>
                                      <w:sz w:val="18"/>
                                      <w:szCs w:val="18"/>
                                    </w:rPr>
                                    <w:t xml:space="preserve">, HTR) </w:t>
                                  </w:r>
                                  <w:r w:rsidRPr="009A337E">
                                    <w:rPr>
                                      <w:rFonts w:cstheme="minorHAnsi"/>
                                      <w:sz w:val="18"/>
                                      <w:szCs w:val="18"/>
                                    </w:rPr>
                                    <w:t>are state forests that are managed by individuals or cooperatives to increa</w:t>
                                  </w:r>
                                  <w:r w:rsidRPr="009A337E">
                                    <w:rPr>
                                      <w:rFonts w:cstheme="minorHAnsi"/>
                                      <w:sz w:val="18"/>
                                      <w:szCs w:val="18"/>
                                    </w:rPr>
                                    <w:t xml:space="preserve">se quality and potency of forest products (timber and NTFPs). HTRs have a maximum area of about 15 ha for each license holder or 700 ha for cooperatives. Individual license holders can form community groups to request a single license. The target location </w:t>
                                  </w:r>
                                  <w:r w:rsidRPr="009A337E">
                                    <w:rPr>
                                      <w:rFonts w:cstheme="minorHAnsi"/>
                                      <w:sz w:val="18"/>
                                      <w:szCs w:val="18"/>
                                    </w:rPr>
                                    <w:t>for HTRs is in production forests.</w:t>
                                  </w:r>
                                </w:p>
                                <w:p w:rsidR="00B4241D" w:rsidRPr="009A337E" w:rsidRDefault="00B4241D" w:rsidP="0006354D">
                                  <w:pPr>
                                    <w:pStyle w:val="ListParagraph"/>
                                    <w:ind w:left="184" w:hanging="180"/>
                                    <w:jc w:val="both"/>
                                    <w:rPr>
                                      <w:rFonts w:cstheme="minorHAnsi"/>
                                      <w:b/>
                                      <w:sz w:val="10"/>
                                      <w:szCs w:val="10"/>
                                    </w:rPr>
                                  </w:pPr>
                                </w:p>
                                <w:p w:rsidR="00B4241D" w:rsidRPr="009A337E" w:rsidRDefault="00FD4627" w:rsidP="0006354D">
                                  <w:pPr>
                                    <w:pStyle w:val="ListParagraph"/>
                                    <w:widowControl w:val="0"/>
                                    <w:numPr>
                                      <w:ilvl w:val="0"/>
                                      <w:numId w:val="9"/>
                                    </w:numPr>
                                    <w:autoSpaceDE w:val="0"/>
                                    <w:autoSpaceDN w:val="0"/>
                                    <w:adjustRightInd w:val="0"/>
                                    <w:spacing w:after="0" w:line="240" w:lineRule="auto"/>
                                    <w:ind w:left="184" w:hanging="180"/>
                                    <w:jc w:val="both"/>
                                    <w:rPr>
                                      <w:rFonts w:cstheme="minorHAnsi"/>
                                      <w:b/>
                                      <w:sz w:val="18"/>
                                      <w:szCs w:val="18"/>
                                    </w:rPr>
                                  </w:pPr>
                                  <w:r w:rsidRPr="009A337E">
                                    <w:rPr>
                                      <w:rFonts w:cstheme="minorHAnsi"/>
                                      <w:b/>
                                      <w:sz w:val="18"/>
                                      <w:szCs w:val="18"/>
                                    </w:rPr>
                                    <w:t>Customary Forests (</w:t>
                                  </w:r>
                                  <w:r w:rsidRPr="009A337E">
                                    <w:rPr>
                                      <w:rFonts w:cstheme="minorHAnsi"/>
                                      <w:b/>
                                      <w:i/>
                                      <w:sz w:val="18"/>
                                      <w:szCs w:val="18"/>
                                    </w:rPr>
                                    <w:t>Hutan Adat</w:t>
                                  </w:r>
                                  <w:r w:rsidRPr="009A337E">
                                    <w:rPr>
                                      <w:rFonts w:cstheme="minorHAnsi"/>
                                      <w:b/>
                                      <w:sz w:val="18"/>
                                      <w:szCs w:val="18"/>
                                    </w:rPr>
                                    <w:t xml:space="preserve">, HA) </w:t>
                                  </w:r>
                                  <w:r w:rsidRPr="009A337E">
                                    <w:rPr>
                                      <w:rFonts w:cstheme="minorHAnsi"/>
                                      <w:sz w:val="18"/>
                                      <w:szCs w:val="18"/>
                                    </w:rPr>
                                    <w:t>are located in adat community areas and managed by the communities’ customary law (</w:t>
                                  </w:r>
                                  <w:r w:rsidRPr="009A337E">
                                    <w:rPr>
                                      <w:rFonts w:cstheme="minorHAnsi"/>
                                      <w:i/>
                                      <w:sz w:val="18"/>
                                      <w:szCs w:val="18"/>
                                    </w:rPr>
                                    <w:t>masyarakat hukum</w:t>
                                  </w:r>
                                  <w:r w:rsidRPr="009A337E">
                                    <w:rPr>
                                      <w:rFonts w:cstheme="minorHAnsi"/>
                                      <w:sz w:val="18"/>
                                      <w:szCs w:val="18"/>
                                    </w:rPr>
                                    <w:t xml:space="preserve"> </w:t>
                                  </w:r>
                                  <w:r w:rsidRPr="009A337E">
                                    <w:rPr>
                                      <w:rFonts w:cstheme="minorHAnsi"/>
                                      <w:i/>
                                      <w:iCs/>
                                      <w:sz w:val="18"/>
                                      <w:szCs w:val="18"/>
                                    </w:rPr>
                                    <w:t>adat</w:t>
                                  </w:r>
                                  <w:r w:rsidRPr="009A337E">
                                    <w:rPr>
                                      <w:rFonts w:cstheme="minorHAnsi"/>
                                      <w:sz w:val="18"/>
                                      <w:szCs w:val="18"/>
                                    </w:rPr>
                                    <w:t>). Customary forests can be located in production or protection forests, on priva</w:t>
                                  </w:r>
                                  <w:r w:rsidRPr="009A337E">
                                    <w:rPr>
                                      <w:rFonts w:cstheme="minorHAnsi"/>
                                      <w:sz w:val="18"/>
                                      <w:szCs w:val="18"/>
                                    </w:rPr>
                                    <w:t>te land (outside forest estates), or in state forests. Potential uses under this scheme include timber and NTFPs (using local customary practices) or designating land for protection purposes. Customary law communities are legally recognized through regiona</w:t>
                                  </w:r>
                                  <w:r w:rsidRPr="009A337E">
                                    <w:rPr>
                                      <w:rFonts w:cstheme="minorHAnsi"/>
                                      <w:sz w:val="18"/>
                                      <w:szCs w:val="18"/>
                                    </w:rPr>
                                    <w:t>l regulations (</w:t>
                                  </w:r>
                                  <w:r w:rsidRPr="009A337E">
                                    <w:rPr>
                                      <w:rFonts w:cstheme="minorHAnsi"/>
                                      <w:i/>
                                      <w:sz w:val="18"/>
                                      <w:szCs w:val="18"/>
                                    </w:rPr>
                                    <w:t>Peraturan Daerah</w:t>
                                  </w:r>
                                  <w:r w:rsidRPr="009A337E">
                                    <w:rPr>
                                      <w:rFonts w:cstheme="minorHAnsi"/>
                                      <w:iCs/>
                                      <w:sz w:val="18"/>
                                      <w:szCs w:val="18"/>
                                    </w:rPr>
                                    <w:t>,</w:t>
                                  </w:r>
                                  <w:r w:rsidRPr="009A337E">
                                    <w:rPr>
                                      <w:rFonts w:cstheme="minorHAnsi"/>
                                      <w:i/>
                                      <w:sz w:val="18"/>
                                      <w:szCs w:val="18"/>
                                    </w:rPr>
                                    <w:t xml:space="preserve"> PERDA</w:t>
                                  </w:r>
                                  <w:r w:rsidRPr="009A337E">
                                    <w:rPr>
                                      <w:rFonts w:cstheme="minorHAnsi"/>
                                      <w:sz w:val="18"/>
                                      <w:szCs w:val="18"/>
                                    </w:rPr>
                                    <w:t xml:space="preserve">). </w:t>
                                  </w:r>
                                </w:p>
                                <w:p w:rsidR="00B4241D" w:rsidRPr="009A337E" w:rsidRDefault="00B4241D" w:rsidP="0006354D">
                                  <w:pPr>
                                    <w:pStyle w:val="ListParagraph"/>
                                    <w:ind w:left="184" w:hanging="180"/>
                                    <w:jc w:val="both"/>
                                    <w:rPr>
                                      <w:rFonts w:cstheme="minorHAnsi"/>
                                      <w:b/>
                                      <w:sz w:val="6"/>
                                      <w:szCs w:val="10"/>
                                    </w:rPr>
                                  </w:pPr>
                                </w:p>
                                <w:p w:rsidR="00B4241D" w:rsidRPr="0053712A" w:rsidRDefault="00FD4627" w:rsidP="0006354D">
                                  <w:pPr>
                                    <w:pStyle w:val="ListParagraph"/>
                                    <w:widowControl w:val="0"/>
                                    <w:numPr>
                                      <w:ilvl w:val="0"/>
                                      <w:numId w:val="9"/>
                                    </w:numPr>
                                    <w:autoSpaceDE w:val="0"/>
                                    <w:autoSpaceDN w:val="0"/>
                                    <w:adjustRightInd w:val="0"/>
                                    <w:spacing w:after="0" w:line="240" w:lineRule="auto"/>
                                    <w:ind w:left="184" w:hanging="180"/>
                                    <w:jc w:val="both"/>
                                    <w:rPr>
                                      <w:rFonts w:cstheme="minorHAnsi"/>
                                      <w:color w:val="0D0D0D" w:themeColor="text1" w:themeTint="F2"/>
                                      <w:sz w:val="18"/>
                                      <w:szCs w:val="18"/>
                                    </w:rPr>
                                  </w:pPr>
                                  <w:r w:rsidRPr="0053712A">
                                    <w:rPr>
                                      <w:rFonts w:cstheme="minorHAnsi"/>
                                      <w:b/>
                                      <w:sz w:val="18"/>
                                      <w:szCs w:val="18"/>
                                    </w:rPr>
                                    <w:t>Forestry Partnerships (</w:t>
                                  </w:r>
                                  <w:r w:rsidRPr="0053712A">
                                    <w:rPr>
                                      <w:rFonts w:cstheme="minorHAnsi"/>
                                      <w:b/>
                                      <w:i/>
                                      <w:sz w:val="18"/>
                                      <w:szCs w:val="18"/>
                                    </w:rPr>
                                    <w:t>Kemitraan Kehutanan</w:t>
                                  </w:r>
                                  <w:r w:rsidRPr="0053712A">
                                    <w:rPr>
                                      <w:rFonts w:cstheme="minorHAnsi"/>
                                      <w:b/>
                                      <w:sz w:val="18"/>
                                      <w:szCs w:val="18"/>
                                    </w:rPr>
                                    <w:t xml:space="preserve">, </w:t>
                                  </w:r>
                                  <w:r w:rsidRPr="0053712A">
                                    <w:rPr>
                                      <w:rFonts w:cstheme="minorHAnsi"/>
                                      <w:b/>
                                      <w:i/>
                                      <w:sz w:val="18"/>
                                      <w:szCs w:val="18"/>
                                    </w:rPr>
                                    <w:t>Kemitraan</w:t>
                                  </w:r>
                                  <w:r w:rsidRPr="0053712A">
                                    <w:rPr>
                                      <w:rFonts w:cstheme="minorHAnsi"/>
                                      <w:b/>
                                      <w:sz w:val="18"/>
                                      <w:szCs w:val="18"/>
                                    </w:rPr>
                                    <w:t xml:space="preserve">) </w:t>
                                  </w:r>
                                  <w:r w:rsidRPr="0053712A">
                                    <w:rPr>
                                      <w:rFonts w:cstheme="minorHAnsi"/>
                                      <w:sz w:val="18"/>
                                      <w:szCs w:val="18"/>
                                    </w:rPr>
                                    <w:t xml:space="preserve">are state forestlands managed by community groups or cooperatives to give access and direct benefit to local communities through capacity </w:t>
                                  </w:r>
                                  <w:r w:rsidRPr="0053712A">
                                    <w:rPr>
                                      <w:rFonts w:cstheme="minorHAnsi"/>
                                      <w:sz w:val="18"/>
                                      <w:szCs w:val="18"/>
                                    </w:rPr>
                                    <w:t>strengthening in cooperation with concession holders and forest management units (FMUs). Target locations for Kemitraan are areas under concession in production forest and in specific areas (</w:t>
                                  </w:r>
                                  <w:r w:rsidRPr="0053712A">
                                    <w:rPr>
                                      <w:rFonts w:cstheme="minorHAnsi"/>
                                      <w:i/>
                                      <w:iCs/>
                                      <w:sz w:val="18"/>
                                      <w:szCs w:val="18"/>
                                    </w:rPr>
                                    <w:t>wilayah tertentu</w:t>
                                  </w:r>
                                  <w:r w:rsidRPr="0053712A">
                                    <w:rPr>
                                      <w:rFonts w:cstheme="minorHAnsi"/>
                                      <w:sz w:val="18"/>
                                      <w:szCs w:val="18"/>
                                    </w:rPr>
                                    <w:t>) based on FMU management planning. Kemitraan can</w:t>
                                  </w:r>
                                  <w:r w:rsidRPr="0053712A">
                                    <w:rPr>
                                      <w:rFonts w:cstheme="minorHAnsi"/>
                                      <w:sz w:val="18"/>
                                      <w:szCs w:val="18"/>
                                    </w:rPr>
                                    <w:t xml:space="preserve"> include uses of timber and NTFPs, environmental services, medicinal plants, silvofishery and agrosilvopasture. </w:t>
                                  </w:r>
                                </w:p>
                                <w:p w:rsidR="00B4241D" w:rsidRPr="00E55F1A" w:rsidRDefault="00B4241D" w:rsidP="0006354D">
                                  <w:pPr>
                                    <w:pStyle w:val="ListParagraph"/>
                                    <w:ind w:left="184"/>
                                    <w:jc w:val="both"/>
                                    <w:rPr>
                                      <w:rFonts w:cstheme="minorHAnsi"/>
                                      <w:color w:val="0D0D0D" w:themeColor="text1" w:themeTint="F2"/>
                                      <w:sz w:val="10"/>
                                      <w:szCs w:val="10"/>
                                    </w:rPr>
                                  </w:pPr>
                                </w:p>
                                <w:p w:rsidR="00B4241D" w:rsidRPr="009A337E" w:rsidRDefault="00FD4627" w:rsidP="0006354D">
                                  <w:pPr>
                                    <w:pStyle w:val="ListParagraph"/>
                                    <w:widowControl w:val="0"/>
                                    <w:numPr>
                                      <w:ilvl w:val="0"/>
                                      <w:numId w:val="9"/>
                                    </w:numPr>
                                    <w:autoSpaceDE w:val="0"/>
                                    <w:autoSpaceDN w:val="0"/>
                                    <w:adjustRightInd w:val="0"/>
                                    <w:spacing w:after="0" w:line="240" w:lineRule="auto"/>
                                    <w:ind w:left="184" w:hanging="180"/>
                                    <w:jc w:val="both"/>
                                    <w:rPr>
                                      <w:sz w:val="18"/>
                                    </w:rPr>
                                  </w:pPr>
                                  <w:r w:rsidRPr="009A337E">
                                    <w:rPr>
                                      <w:rFonts w:cstheme="minorHAnsi"/>
                                      <w:b/>
                                      <w:sz w:val="18"/>
                                      <w:szCs w:val="18"/>
                                    </w:rPr>
                                    <w:t>Community Forestry on Titled Land (</w:t>
                                  </w:r>
                                  <w:r w:rsidRPr="009A337E">
                                    <w:rPr>
                                      <w:rFonts w:cstheme="minorHAnsi"/>
                                      <w:b/>
                                      <w:i/>
                                      <w:sz w:val="18"/>
                                      <w:szCs w:val="18"/>
                                    </w:rPr>
                                    <w:t>Hutan Rakyat</w:t>
                                  </w:r>
                                  <w:r w:rsidRPr="009A337E">
                                    <w:rPr>
                                      <w:rFonts w:cstheme="minorHAnsi"/>
                                      <w:b/>
                                      <w:sz w:val="18"/>
                                      <w:szCs w:val="18"/>
                                    </w:rPr>
                                    <w:t xml:space="preserve">, HR) </w:t>
                                  </w:r>
                                  <w:r w:rsidRPr="009A337E">
                                    <w:rPr>
                                      <w:rFonts w:cstheme="minorHAnsi"/>
                                      <w:sz w:val="18"/>
                                      <w:szCs w:val="18"/>
                                    </w:rPr>
                                    <w:t>is managed by community groups and cooperatives located on private lands. HR-designated a</w:t>
                                  </w:r>
                                  <w:r w:rsidRPr="009A337E">
                                    <w:rPr>
                                      <w:rFonts w:cstheme="minorHAnsi"/>
                                      <w:sz w:val="18"/>
                                      <w:szCs w:val="18"/>
                                    </w:rPr>
                                    <w:t>reas can be used for timber, NTFPs, and environmental services.</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8" type="#_x0000_t202" style="width:528pt;height:299.4pt;margin-top:10.75pt;margin-left:3.1pt;mso-height-percent:0;mso-height-relative:margin;mso-position-horizontal-relative:margin;mso-width-percent:0;mso-width-relative:margin;mso-wrap-distance-bottom:0;mso-wrap-distance-left:9pt;mso-wrap-distance-right:9pt;mso-wrap-distance-top:0;mso-wrap-style:square;position:absolute;visibility:visible;v-text-anchor:top;z-index:-251641856" fillcolor="white" strokeweight="0.5pt">
                      <v:textbox>
                        <w:txbxContent>
                          <w:p w:rsidR="00B4241D" w:rsidRPr="009A337E" w:rsidP="0006354D" w14:paraId="371C6CF3" w14:textId="77777777">
                            <w:pPr>
                              <w:jc w:val="both"/>
                              <w:rPr>
                                <w:rFonts w:cstheme="minorHAnsi"/>
                                <w:b/>
                                <w:bCs/>
                                <w:sz w:val="20"/>
                                <w:szCs w:val="20"/>
                              </w:rPr>
                            </w:pPr>
                            <w:r w:rsidRPr="009A337E">
                              <w:rPr>
                                <w:rFonts w:cstheme="minorHAnsi"/>
                                <w:b/>
                                <w:bCs/>
                                <w:sz w:val="20"/>
                                <w:szCs w:val="20"/>
                              </w:rPr>
                              <w:t>Box 1: Social Forestry Schemes in Indonesia</w:t>
                            </w:r>
                          </w:p>
                          <w:p w:rsidR="00B4241D" w:rsidRPr="009A337E" w:rsidP="0006354D" w14:paraId="371C6CF4" w14:textId="77777777">
                            <w:pPr>
                              <w:pStyle w:val="ListParagraph"/>
                              <w:widowControl w:val="0"/>
                              <w:numPr>
                                <w:ilvl w:val="0"/>
                                <w:numId w:val="9"/>
                              </w:numPr>
                              <w:autoSpaceDE w:val="0"/>
                              <w:autoSpaceDN w:val="0"/>
                              <w:adjustRightInd w:val="0"/>
                              <w:spacing w:after="0" w:line="240" w:lineRule="auto"/>
                              <w:ind w:left="184" w:hanging="180"/>
                              <w:jc w:val="both"/>
                              <w:rPr>
                                <w:rFonts w:cstheme="minorHAnsi"/>
                                <w:sz w:val="18"/>
                                <w:szCs w:val="18"/>
                              </w:rPr>
                            </w:pPr>
                            <w:r w:rsidRPr="009A337E">
                              <w:rPr>
                                <w:rFonts w:cstheme="minorHAnsi"/>
                                <w:b/>
                                <w:sz w:val="18"/>
                                <w:szCs w:val="18"/>
                              </w:rPr>
                              <w:t>Community Forestry (</w:t>
                            </w:r>
                            <w:r w:rsidRPr="009A337E">
                              <w:rPr>
                                <w:rFonts w:cstheme="minorHAnsi"/>
                                <w:b/>
                                <w:i/>
                                <w:sz w:val="18"/>
                                <w:szCs w:val="18"/>
                              </w:rPr>
                              <w:t>Hutan Kemasyarakatan</w:t>
                            </w:r>
                            <w:r w:rsidRPr="009A337E">
                              <w:rPr>
                                <w:rFonts w:cstheme="minorHAnsi"/>
                                <w:b/>
                                <w:sz w:val="18"/>
                                <w:szCs w:val="18"/>
                              </w:rPr>
                              <w:t>, HKm)</w:t>
                            </w:r>
                            <w:r w:rsidRPr="009A337E">
                              <w:rPr>
                                <w:rFonts w:cstheme="minorHAnsi"/>
                                <w:sz w:val="18"/>
                                <w:szCs w:val="18"/>
                              </w:rPr>
                              <w:t xml:space="preserve"> is a scheme to give forest access and capacity building tools to community groups so they can manage forests in a sustainable way. Areas targeted include production and protection forests that are not under license and have potential uses (for example, timber and non-timber forest products [NTFPs], environmental services </w:t>
                            </w:r>
                            <w:r>
                              <w:rPr>
                                <w:rFonts w:cstheme="minorHAnsi"/>
                                <w:sz w:val="18"/>
                                <w:szCs w:val="18"/>
                              </w:rPr>
                              <w:t>[</w:t>
                            </w:r>
                            <w:r w:rsidRPr="009A337E">
                              <w:rPr>
                                <w:rFonts w:cstheme="minorHAnsi"/>
                                <w:sz w:val="18"/>
                                <w:szCs w:val="18"/>
                              </w:rPr>
                              <w:t>ecotourism, hydrology, carbon storage, and sequestration</w:t>
                            </w:r>
                            <w:r>
                              <w:rPr>
                                <w:rFonts w:cstheme="minorHAnsi"/>
                                <w:sz w:val="18"/>
                                <w:szCs w:val="18"/>
                              </w:rPr>
                              <w:t>]</w:t>
                            </w:r>
                            <w:r w:rsidRPr="009A337E">
                              <w:rPr>
                                <w:rFonts w:cstheme="minorHAnsi"/>
                                <w:sz w:val="18"/>
                                <w:szCs w:val="18"/>
                              </w:rPr>
                              <w:t xml:space="preserve">, medicinal plants, agrofishery, and </w:t>
                            </w:r>
                            <w:hyperlink r:id="rId18" w:history="1">
                              <w:r w:rsidRPr="009A337E">
                                <w:rPr>
                                  <w:rFonts w:cstheme="minorHAnsi"/>
                                  <w:sz w:val="18"/>
                                  <w:szCs w:val="18"/>
                                </w:rPr>
                                <w:t>agrosilvopastoral</w:t>
                              </w:r>
                            </w:hyperlink>
                            <w:r w:rsidRPr="009A337E">
                              <w:rPr>
                                <w:rFonts w:cstheme="minorHAnsi"/>
                                <w:sz w:val="18"/>
                                <w:szCs w:val="18"/>
                              </w:rPr>
                              <w:t xml:space="preserve"> practices).</w:t>
                            </w:r>
                          </w:p>
                          <w:p w:rsidR="00B4241D" w:rsidRPr="005C4583" w:rsidP="0006354D" w14:paraId="371C6CF5" w14:textId="77777777">
                            <w:pPr>
                              <w:pStyle w:val="PlainText"/>
                              <w:ind w:left="184" w:hanging="180"/>
                              <w:jc w:val="both"/>
                              <w:rPr>
                                <w:rFonts w:asciiTheme="minorHAnsi" w:hAnsiTheme="minorHAnsi" w:cstheme="minorHAnsi"/>
                                <w:sz w:val="10"/>
                                <w:szCs w:val="10"/>
                              </w:rPr>
                            </w:pPr>
                          </w:p>
                          <w:p w:rsidR="00B4241D" w:rsidRPr="009A337E" w:rsidP="0006354D" w14:paraId="371C6CF6" w14:textId="77777777">
                            <w:pPr>
                              <w:pStyle w:val="ListParagraph"/>
                              <w:widowControl w:val="0"/>
                              <w:numPr>
                                <w:ilvl w:val="0"/>
                                <w:numId w:val="9"/>
                              </w:numPr>
                              <w:autoSpaceDE w:val="0"/>
                              <w:autoSpaceDN w:val="0"/>
                              <w:adjustRightInd w:val="0"/>
                              <w:spacing w:after="0" w:line="240" w:lineRule="auto"/>
                              <w:ind w:left="184" w:hanging="180"/>
                              <w:jc w:val="both"/>
                              <w:rPr>
                                <w:rFonts w:cstheme="minorHAnsi"/>
                                <w:b/>
                                <w:sz w:val="18"/>
                                <w:szCs w:val="18"/>
                              </w:rPr>
                            </w:pPr>
                            <w:r w:rsidRPr="009A337E">
                              <w:rPr>
                                <w:rFonts w:cstheme="minorHAnsi"/>
                                <w:b/>
                                <w:sz w:val="18"/>
                                <w:szCs w:val="18"/>
                              </w:rPr>
                              <w:t>Village Forestry (</w:t>
                            </w:r>
                            <w:r w:rsidRPr="009A337E">
                              <w:rPr>
                                <w:rFonts w:cstheme="minorHAnsi"/>
                                <w:b/>
                                <w:i/>
                                <w:sz w:val="18"/>
                                <w:szCs w:val="18"/>
                              </w:rPr>
                              <w:t>Hutan Desa</w:t>
                            </w:r>
                            <w:r w:rsidRPr="009A337E">
                              <w:rPr>
                                <w:rFonts w:cstheme="minorHAnsi"/>
                                <w:b/>
                                <w:sz w:val="18"/>
                                <w:szCs w:val="18"/>
                              </w:rPr>
                              <w:t xml:space="preserve">, HD) </w:t>
                            </w:r>
                            <w:r w:rsidRPr="009A337E">
                              <w:rPr>
                                <w:rFonts w:cstheme="minorHAnsi"/>
                                <w:sz w:val="18"/>
                                <w:szCs w:val="18"/>
                              </w:rPr>
                              <w:t>provides forest access to villages for sustainable management. Target locations for the HD scheme are production and protection forests that are not under license. Potential uses of the HD scheme are similar to those of HKm.</w:t>
                            </w:r>
                          </w:p>
                          <w:p w:rsidR="00B4241D" w:rsidRPr="009A337E" w:rsidP="0006354D" w14:paraId="371C6CF7" w14:textId="77777777">
                            <w:pPr>
                              <w:pStyle w:val="ListParagraph"/>
                              <w:ind w:left="184" w:hanging="180"/>
                              <w:jc w:val="both"/>
                              <w:rPr>
                                <w:rFonts w:cstheme="minorHAnsi"/>
                                <w:b/>
                                <w:sz w:val="6"/>
                                <w:szCs w:val="10"/>
                              </w:rPr>
                            </w:pPr>
                          </w:p>
                          <w:p w:rsidR="00B4241D" w:rsidRPr="009A337E" w:rsidP="0006354D" w14:paraId="371C6CF8" w14:textId="77777777">
                            <w:pPr>
                              <w:pStyle w:val="ListParagraph"/>
                              <w:widowControl w:val="0"/>
                              <w:numPr>
                                <w:ilvl w:val="0"/>
                                <w:numId w:val="9"/>
                              </w:numPr>
                              <w:autoSpaceDE w:val="0"/>
                              <w:autoSpaceDN w:val="0"/>
                              <w:adjustRightInd w:val="0"/>
                              <w:spacing w:after="0" w:line="240" w:lineRule="auto"/>
                              <w:ind w:left="184" w:hanging="180"/>
                              <w:jc w:val="both"/>
                              <w:rPr>
                                <w:rFonts w:cstheme="minorHAnsi"/>
                                <w:b/>
                                <w:sz w:val="18"/>
                                <w:szCs w:val="18"/>
                              </w:rPr>
                            </w:pPr>
                            <w:r w:rsidRPr="009A337E">
                              <w:rPr>
                                <w:rFonts w:cstheme="minorHAnsi"/>
                                <w:b/>
                                <w:sz w:val="18"/>
                                <w:szCs w:val="18"/>
                              </w:rPr>
                              <w:t>Community Plantation Forests (</w:t>
                            </w:r>
                            <w:r w:rsidRPr="009A337E">
                              <w:rPr>
                                <w:rFonts w:cstheme="minorHAnsi"/>
                                <w:b/>
                                <w:i/>
                                <w:sz w:val="18"/>
                                <w:szCs w:val="18"/>
                              </w:rPr>
                              <w:t>Hutan Tanaman Rakyat</w:t>
                            </w:r>
                            <w:r w:rsidRPr="009A337E">
                              <w:rPr>
                                <w:rFonts w:cstheme="minorHAnsi"/>
                                <w:b/>
                                <w:sz w:val="18"/>
                                <w:szCs w:val="18"/>
                              </w:rPr>
                              <w:t xml:space="preserve">, HTR) </w:t>
                            </w:r>
                            <w:r w:rsidRPr="009A337E">
                              <w:rPr>
                                <w:rFonts w:cstheme="minorHAnsi"/>
                                <w:sz w:val="18"/>
                                <w:szCs w:val="18"/>
                              </w:rPr>
                              <w:t>are state forests that are managed by individuals or cooperatives to increase quality and potency of forest products (timber and NTFPs). HTRs have a maximum area of about 15 ha for each license holder or 700 ha for cooperatives. Individual license holders can form community groups to request a single license. The target location for HTRs is in production forests.</w:t>
                            </w:r>
                          </w:p>
                          <w:p w:rsidR="00B4241D" w:rsidRPr="009A337E" w:rsidP="0006354D" w14:paraId="371C6CF9" w14:textId="77777777">
                            <w:pPr>
                              <w:pStyle w:val="ListParagraph"/>
                              <w:ind w:left="184" w:hanging="180"/>
                              <w:jc w:val="both"/>
                              <w:rPr>
                                <w:rFonts w:cstheme="minorHAnsi"/>
                                <w:b/>
                                <w:sz w:val="10"/>
                                <w:szCs w:val="10"/>
                              </w:rPr>
                            </w:pPr>
                          </w:p>
                          <w:p w:rsidR="00B4241D" w:rsidRPr="009A337E" w:rsidP="0006354D" w14:paraId="371C6CFA" w14:textId="77777777">
                            <w:pPr>
                              <w:pStyle w:val="ListParagraph"/>
                              <w:widowControl w:val="0"/>
                              <w:numPr>
                                <w:ilvl w:val="0"/>
                                <w:numId w:val="9"/>
                              </w:numPr>
                              <w:autoSpaceDE w:val="0"/>
                              <w:autoSpaceDN w:val="0"/>
                              <w:adjustRightInd w:val="0"/>
                              <w:spacing w:after="0" w:line="240" w:lineRule="auto"/>
                              <w:ind w:left="184" w:hanging="180"/>
                              <w:jc w:val="both"/>
                              <w:rPr>
                                <w:rFonts w:cstheme="minorHAnsi"/>
                                <w:b/>
                                <w:sz w:val="18"/>
                                <w:szCs w:val="18"/>
                              </w:rPr>
                            </w:pPr>
                            <w:r w:rsidRPr="009A337E">
                              <w:rPr>
                                <w:rFonts w:cstheme="minorHAnsi"/>
                                <w:b/>
                                <w:sz w:val="18"/>
                                <w:szCs w:val="18"/>
                              </w:rPr>
                              <w:t>Customary Forests (</w:t>
                            </w:r>
                            <w:r w:rsidRPr="009A337E">
                              <w:rPr>
                                <w:rFonts w:cstheme="minorHAnsi"/>
                                <w:b/>
                                <w:i/>
                                <w:sz w:val="18"/>
                                <w:szCs w:val="18"/>
                              </w:rPr>
                              <w:t>Hutan Adat</w:t>
                            </w:r>
                            <w:r w:rsidRPr="009A337E">
                              <w:rPr>
                                <w:rFonts w:cstheme="minorHAnsi"/>
                                <w:b/>
                                <w:sz w:val="18"/>
                                <w:szCs w:val="18"/>
                              </w:rPr>
                              <w:t xml:space="preserve">, HA) </w:t>
                            </w:r>
                            <w:r w:rsidRPr="009A337E">
                              <w:rPr>
                                <w:rFonts w:cstheme="minorHAnsi"/>
                                <w:sz w:val="18"/>
                                <w:szCs w:val="18"/>
                              </w:rPr>
                              <w:t>are located in adat community areas and managed by the communities’ customary law (</w:t>
                            </w:r>
                            <w:r w:rsidRPr="009A337E">
                              <w:rPr>
                                <w:rFonts w:cstheme="minorHAnsi"/>
                                <w:i/>
                                <w:sz w:val="18"/>
                                <w:szCs w:val="18"/>
                              </w:rPr>
                              <w:t>masyarakat hukum</w:t>
                            </w:r>
                            <w:r w:rsidRPr="009A337E">
                              <w:rPr>
                                <w:rFonts w:cstheme="minorHAnsi"/>
                                <w:sz w:val="18"/>
                                <w:szCs w:val="18"/>
                              </w:rPr>
                              <w:t xml:space="preserve"> </w:t>
                            </w:r>
                            <w:r w:rsidRPr="009A337E">
                              <w:rPr>
                                <w:rFonts w:cstheme="minorHAnsi"/>
                                <w:i/>
                                <w:iCs/>
                                <w:sz w:val="18"/>
                                <w:szCs w:val="18"/>
                              </w:rPr>
                              <w:t>adat</w:t>
                            </w:r>
                            <w:r w:rsidRPr="009A337E">
                              <w:rPr>
                                <w:rFonts w:cstheme="minorHAnsi"/>
                                <w:sz w:val="18"/>
                                <w:szCs w:val="18"/>
                              </w:rPr>
                              <w:t>). Customary forests can be located in production or protection forests, on private land (outside forest estates), or in state forests. Potential uses under this scheme include timber and NTFPs (using local customary practices) or designating land for protection purposes. Customary law communities are legally recognized through regional regulations (</w:t>
                            </w:r>
                            <w:r w:rsidRPr="009A337E">
                              <w:rPr>
                                <w:rFonts w:cstheme="minorHAnsi"/>
                                <w:i/>
                                <w:sz w:val="18"/>
                                <w:szCs w:val="18"/>
                              </w:rPr>
                              <w:t>Peraturan Daerah</w:t>
                            </w:r>
                            <w:r w:rsidRPr="009A337E">
                              <w:rPr>
                                <w:rFonts w:cstheme="minorHAnsi"/>
                                <w:iCs/>
                                <w:sz w:val="18"/>
                                <w:szCs w:val="18"/>
                              </w:rPr>
                              <w:t>,</w:t>
                            </w:r>
                            <w:r w:rsidRPr="009A337E">
                              <w:rPr>
                                <w:rFonts w:cstheme="minorHAnsi"/>
                                <w:i/>
                                <w:sz w:val="18"/>
                                <w:szCs w:val="18"/>
                              </w:rPr>
                              <w:t xml:space="preserve"> PERDA</w:t>
                            </w:r>
                            <w:r w:rsidRPr="009A337E">
                              <w:rPr>
                                <w:rFonts w:cstheme="minorHAnsi"/>
                                <w:sz w:val="18"/>
                                <w:szCs w:val="18"/>
                              </w:rPr>
                              <w:t xml:space="preserve">). </w:t>
                            </w:r>
                          </w:p>
                          <w:p w:rsidR="00B4241D" w:rsidRPr="009A337E" w:rsidP="0006354D" w14:paraId="371C6CFB" w14:textId="77777777">
                            <w:pPr>
                              <w:pStyle w:val="ListParagraph"/>
                              <w:ind w:left="184" w:hanging="180"/>
                              <w:jc w:val="both"/>
                              <w:rPr>
                                <w:rFonts w:cstheme="minorHAnsi"/>
                                <w:b/>
                                <w:sz w:val="6"/>
                                <w:szCs w:val="10"/>
                              </w:rPr>
                            </w:pPr>
                          </w:p>
                          <w:p w:rsidR="00B4241D" w:rsidRPr="0053712A" w:rsidP="0006354D" w14:paraId="371C6CFC" w14:textId="77777777">
                            <w:pPr>
                              <w:pStyle w:val="ListParagraph"/>
                              <w:widowControl w:val="0"/>
                              <w:numPr>
                                <w:ilvl w:val="0"/>
                                <w:numId w:val="9"/>
                              </w:numPr>
                              <w:autoSpaceDE w:val="0"/>
                              <w:autoSpaceDN w:val="0"/>
                              <w:adjustRightInd w:val="0"/>
                              <w:spacing w:after="0" w:line="240" w:lineRule="auto"/>
                              <w:ind w:left="184" w:hanging="180"/>
                              <w:jc w:val="both"/>
                              <w:rPr>
                                <w:rFonts w:cstheme="minorHAnsi"/>
                                <w:color w:val="0D0D0D" w:themeColor="text1" w:themeTint="F2"/>
                                <w:sz w:val="18"/>
                                <w:szCs w:val="18"/>
                              </w:rPr>
                            </w:pPr>
                            <w:r w:rsidRPr="0053712A">
                              <w:rPr>
                                <w:rFonts w:cstheme="minorHAnsi"/>
                                <w:b/>
                                <w:sz w:val="18"/>
                                <w:szCs w:val="18"/>
                              </w:rPr>
                              <w:t>Forestry Partnerships (</w:t>
                            </w:r>
                            <w:r w:rsidRPr="0053712A">
                              <w:rPr>
                                <w:rFonts w:cstheme="minorHAnsi"/>
                                <w:b/>
                                <w:i/>
                                <w:sz w:val="18"/>
                                <w:szCs w:val="18"/>
                              </w:rPr>
                              <w:t>Kemitraan Kehutanan</w:t>
                            </w:r>
                            <w:r w:rsidRPr="0053712A">
                              <w:rPr>
                                <w:rFonts w:cstheme="minorHAnsi"/>
                                <w:b/>
                                <w:sz w:val="18"/>
                                <w:szCs w:val="18"/>
                              </w:rPr>
                              <w:t xml:space="preserve">, </w:t>
                            </w:r>
                            <w:r w:rsidRPr="0053712A">
                              <w:rPr>
                                <w:rFonts w:cstheme="minorHAnsi"/>
                                <w:b/>
                                <w:i/>
                                <w:sz w:val="18"/>
                                <w:szCs w:val="18"/>
                              </w:rPr>
                              <w:t>Kemitraan</w:t>
                            </w:r>
                            <w:r w:rsidRPr="0053712A">
                              <w:rPr>
                                <w:rFonts w:cstheme="minorHAnsi"/>
                                <w:b/>
                                <w:sz w:val="18"/>
                                <w:szCs w:val="18"/>
                              </w:rPr>
                              <w:t xml:space="preserve">) </w:t>
                            </w:r>
                            <w:r w:rsidRPr="0053712A">
                              <w:rPr>
                                <w:rFonts w:cstheme="minorHAnsi"/>
                                <w:sz w:val="18"/>
                                <w:szCs w:val="18"/>
                              </w:rPr>
                              <w:t>are state forestlands managed by community groups or cooperatives to give access and direct benefit to local communities through capacity strengthening in cooperation with concession holders and forest management units (FMUs). Target locations for Kemitraan are areas under concession in production forest and in specific areas (</w:t>
                            </w:r>
                            <w:r w:rsidRPr="0053712A">
                              <w:rPr>
                                <w:rFonts w:cstheme="minorHAnsi"/>
                                <w:i/>
                                <w:iCs/>
                                <w:sz w:val="18"/>
                                <w:szCs w:val="18"/>
                              </w:rPr>
                              <w:t>wilayah tertentu</w:t>
                            </w:r>
                            <w:r w:rsidRPr="0053712A">
                              <w:rPr>
                                <w:rFonts w:cstheme="minorHAnsi"/>
                                <w:sz w:val="18"/>
                                <w:szCs w:val="18"/>
                              </w:rPr>
                              <w:t xml:space="preserve">) based on FMU management planning. Kemitraan can include uses of timber and NTFPs, environmental services, medicinal plants, silvofishery and agrosilvopasture. </w:t>
                            </w:r>
                          </w:p>
                          <w:p w:rsidR="00B4241D" w:rsidRPr="00E55F1A" w:rsidP="0006354D" w14:paraId="371C6CFD" w14:textId="77777777">
                            <w:pPr>
                              <w:pStyle w:val="ListParagraph"/>
                              <w:ind w:left="184"/>
                              <w:jc w:val="both"/>
                              <w:rPr>
                                <w:rFonts w:cstheme="minorHAnsi"/>
                                <w:color w:val="0D0D0D" w:themeColor="text1" w:themeTint="F2"/>
                                <w:sz w:val="10"/>
                                <w:szCs w:val="10"/>
                              </w:rPr>
                            </w:pPr>
                          </w:p>
                          <w:p w:rsidR="00B4241D" w:rsidRPr="009A337E" w:rsidP="0006354D" w14:paraId="371C6CFE" w14:textId="77777777">
                            <w:pPr>
                              <w:pStyle w:val="ListParagraph"/>
                              <w:widowControl w:val="0"/>
                              <w:numPr>
                                <w:ilvl w:val="0"/>
                                <w:numId w:val="9"/>
                              </w:numPr>
                              <w:autoSpaceDE w:val="0"/>
                              <w:autoSpaceDN w:val="0"/>
                              <w:adjustRightInd w:val="0"/>
                              <w:spacing w:after="0" w:line="240" w:lineRule="auto"/>
                              <w:ind w:left="184" w:hanging="180"/>
                              <w:jc w:val="both"/>
                              <w:rPr>
                                <w:sz w:val="18"/>
                              </w:rPr>
                            </w:pPr>
                            <w:r w:rsidRPr="009A337E">
                              <w:rPr>
                                <w:rFonts w:cstheme="minorHAnsi"/>
                                <w:b/>
                                <w:sz w:val="18"/>
                                <w:szCs w:val="18"/>
                              </w:rPr>
                              <w:t>Community Forestry on Titled Land (</w:t>
                            </w:r>
                            <w:r w:rsidRPr="009A337E">
                              <w:rPr>
                                <w:rFonts w:cstheme="minorHAnsi"/>
                                <w:b/>
                                <w:i/>
                                <w:sz w:val="18"/>
                                <w:szCs w:val="18"/>
                              </w:rPr>
                              <w:t>Hutan Rakyat</w:t>
                            </w:r>
                            <w:r w:rsidRPr="009A337E">
                              <w:rPr>
                                <w:rFonts w:cstheme="minorHAnsi"/>
                                <w:b/>
                                <w:sz w:val="18"/>
                                <w:szCs w:val="18"/>
                              </w:rPr>
                              <w:t xml:space="preserve">, HR) </w:t>
                            </w:r>
                            <w:r w:rsidRPr="009A337E">
                              <w:rPr>
                                <w:rFonts w:cstheme="minorHAnsi"/>
                                <w:sz w:val="18"/>
                                <w:szCs w:val="18"/>
                              </w:rPr>
                              <w:t>is managed by community groups and cooperatives located on private lands. HR-designated areas can be used for timber, NTFPs, and environmental services.</w:t>
                            </w:r>
                          </w:p>
                        </w:txbxContent>
                      </v:textbox>
                      <w10:wrap type="tight"/>
                    </v:shape>
                  </w:pict>
                </mc:Fallback>
              </mc:AlternateContent>
            </w:r>
          </w:p>
          <w:p w:rsidR="0006354D" w:rsidRPr="004946EC" w:rsidRDefault="0006354D" w:rsidP="004946EC">
            <w:pPr>
              <w:pStyle w:val="ListParagraph"/>
              <w:ind w:left="0" w:firstLine="7"/>
              <w:jc w:val="both"/>
              <w:rPr>
                <w:rFonts w:asciiTheme="minorHAnsi" w:hAnsiTheme="minorHAnsi" w:cstheme="minorHAnsi"/>
                <w:sz w:val="10"/>
                <w:szCs w:val="10"/>
              </w:rPr>
            </w:pPr>
          </w:p>
          <w:p w:rsidR="0006354D" w:rsidRPr="004946EC" w:rsidRDefault="0006354D" w:rsidP="004946EC">
            <w:pPr>
              <w:pStyle w:val="ListParagraph"/>
              <w:ind w:left="0" w:firstLine="7"/>
              <w:jc w:val="both"/>
              <w:rPr>
                <w:rFonts w:asciiTheme="minorHAnsi" w:hAnsiTheme="minorHAnsi" w:cstheme="minorHAnsi"/>
                <w:sz w:val="4"/>
                <w:szCs w:val="10"/>
              </w:rPr>
            </w:pPr>
          </w:p>
          <w:p w:rsidR="0006354D" w:rsidRPr="004946EC" w:rsidRDefault="00FD4627" w:rsidP="004946EC">
            <w:pPr>
              <w:pStyle w:val="ListParagraph"/>
              <w:widowControl w:val="0"/>
              <w:numPr>
                <w:ilvl w:val="0"/>
                <w:numId w:val="4"/>
              </w:numPr>
              <w:autoSpaceDE w:val="0"/>
              <w:autoSpaceDN w:val="0"/>
              <w:adjustRightInd w:val="0"/>
              <w:ind w:left="0" w:firstLine="7"/>
              <w:jc w:val="both"/>
              <w:rPr>
                <w:rFonts w:asciiTheme="minorHAnsi" w:hAnsiTheme="minorHAnsi" w:cstheme="minorHAnsi"/>
                <w:color w:val="000000" w:themeColor="text1"/>
              </w:rPr>
            </w:pPr>
            <w:r w:rsidRPr="004946EC">
              <w:rPr>
                <w:rFonts w:asciiTheme="minorHAnsi" w:hAnsiTheme="minorHAnsi" w:cstheme="minorHAnsi"/>
                <w:bCs/>
                <w:color w:val="000000" w:themeColor="text1"/>
              </w:rPr>
              <w:t xml:space="preserve">SFP activities have so far been principally financed through the MoEF’s budget. </w:t>
            </w:r>
            <w:r w:rsidRPr="004946EC">
              <w:rPr>
                <w:rFonts w:asciiTheme="minorHAnsi" w:eastAsiaTheme="minorHAnsi" w:hAnsiTheme="minorHAnsi" w:cs="IBMPlexSerif-Light"/>
                <w:lang w:val="en-GB" w:bidi="th-TH"/>
              </w:rPr>
              <w:t xml:space="preserve">The 2015 to 2019 Social Forestry target to award social forestry permits covering 12.7 million ha was set by the National Medium-Term Development Plan (RPJMN). To achieve this target, </w:t>
            </w:r>
            <w:r w:rsidRPr="004946EC">
              <w:rPr>
                <w:rFonts w:asciiTheme="minorHAnsi" w:hAnsiTheme="minorHAnsi" w:cstheme="minorHAnsi"/>
                <w:color w:val="000000" w:themeColor="text1"/>
              </w:rPr>
              <w:t>the GOI has allocated central government budget funds to the Directorate</w:t>
            </w:r>
            <w:r w:rsidRPr="004946EC">
              <w:rPr>
                <w:rFonts w:asciiTheme="minorHAnsi" w:hAnsiTheme="minorHAnsi" w:cstheme="minorHAnsi"/>
                <w:color w:val="000000" w:themeColor="text1"/>
              </w:rPr>
              <w:t xml:space="preserve"> General of Social Forestry under the MoEF for disbursement to communities through MoEF provincial offices, resulting in the expensed budgets of US$5.5 million in 2016 and US$3.5 million in 2017.</w:t>
            </w:r>
            <w:r>
              <w:rPr>
                <w:rStyle w:val="FootnoteReference"/>
                <w:rFonts w:asciiTheme="minorHAnsi" w:hAnsiTheme="minorHAnsi" w:cstheme="minorHAnsi"/>
                <w:color w:val="000000" w:themeColor="text1"/>
              </w:rPr>
              <w:footnoteReference w:id="23"/>
            </w:r>
            <w:r w:rsidRPr="004946EC">
              <w:rPr>
                <w:rFonts w:asciiTheme="minorHAnsi" w:hAnsiTheme="minorHAnsi" w:cstheme="minorHAnsi"/>
                <w:color w:val="000000" w:themeColor="text1"/>
              </w:rPr>
              <w:t xml:space="preserve"> These expensed budget amounts were close to the allocated b</w:t>
            </w:r>
            <w:r w:rsidRPr="004946EC">
              <w:rPr>
                <w:rFonts w:asciiTheme="minorHAnsi" w:hAnsiTheme="minorHAnsi" w:cstheme="minorHAnsi"/>
                <w:color w:val="000000" w:themeColor="text1"/>
              </w:rPr>
              <w:t>udget amounts for both years. In 2018, the allocated MoEF budget for social forestry jumped to around US$20 million.</w:t>
            </w:r>
            <w:r>
              <w:rPr>
                <w:rStyle w:val="FootnoteReference"/>
                <w:rFonts w:asciiTheme="minorHAnsi" w:hAnsiTheme="minorHAnsi" w:cstheme="minorHAnsi"/>
                <w:color w:val="000000" w:themeColor="text1"/>
              </w:rPr>
              <w:footnoteReference w:id="24"/>
            </w:r>
            <w:r w:rsidRPr="004946EC">
              <w:rPr>
                <w:rFonts w:asciiTheme="minorHAnsi" w:hAnsiTheme="minorHAnsi" w:cstheme="minorHAnsi"/>
                <w:color w:val="000000" w:themeColor="text1"/>
              </w:rPr>
              <w:t xml:space="preserve"> While the data on how much of this 2018 budget was actually used have not yet been released, the increased allocation indicates the GOI’s </w:t>
            </w:r>
            <w:r w:rsidRPr="004946EC">
              <w:rPr>
                <w:rFonts w:asciiTheme="minorHAnsi" w:hAnsiTheme="minorHAnsi" w:cstheme="minorHAnsi"/>
                <w:color w:val="000000" w:themeColor="text1"/>
              </w:rPr>
              <w:t>intention to expedite implementation of the SFP.</w:t>
            </w:r>
            <w:r>
              <w:rPr>
                <w:rStyle w:val="FootnoteReference"/>
                <w:rFonts w:asciiTheme="minorHAnsi" w:hAnsiTheme="minorHAnsi" w:cstheme="minorHAnsi"/>
                <w:color w:val="000000" w:themeColor="text1"/>
              </w:rPr>
              <w:footnoteReference w:id="25"/>
            </w:r>
          </w:p>
          <w:p w:rsidR="0006354D" w:rsidRPr="004946EC" w:rsidRDefault="0006354D" w:rsidP="004946EC">
            <w:pPr>
              <w:ind w:firstLine="7"/>
              <w:jc w:val="both"/>
              <w:rPr>
                <w:rFonts w:asciiTheme="minorHAnsi" w:hAnsiTheme="minorHAnsi" w:cstheme="minorHAnsi"/>
                <w:color w:val="000000" w:themeColor="text1"/>
                <w:sz w:val="10"/>
              </w:rPr>
            </w:pPr>
          </w:p>
          <w:p w:rsidR="0006354D" w:rsidRPr="004946EC" w:rsidRDefault="00FD4627" w:rsidP="004946EC">
            <w:pPr>
              <w:pStyle w:val="ListParagraph"/>
              <w:widowControl w:val="0"/>
              <w:numPr>
                <w:ilvl w:val="0"/>
                <w:numId w:val="4"/>
              </w:numPr>
              <w:autoSpaceDE w:val="0"/>
              <w:autoSpaceDN w:val="0"/>
              <w:adjustRightInd w:val="0"/>
              <w:ind w:left="0" w:firstLine="7"/>
              <w:jc w:val="both"/>
              <w:rPr>
                <w:rFonts w:asciiTheme="minorHAnsi" w:hAnsiTheme="minorHAnsi" w:cstheme="minorHAnsi"/>
                <w:color w:val="000000" w:themeColor="text1"/>
              </w:rPr>
            </w:pPr>
            <w:r w:rsidRPr="004946EC">
              <w:rPr>
                <w:rFonts w:asciiTheme="minorHAnsi" w:hAnsiTheme="minorHAnsi" w:cstheme="minorHAnsi"/>
                <w:bCs/>
                <w:color w:val="000000" w:themeColor="text1"/>
              </w:rPr>
              <w:t xml:space="preserve">Other budget and non-budget resources could be further leveraged to finance activities that lead to social forestry outcomes. </w:t>
            </w:r>
            <w:r w:rsidRPr="004946EC">
              <w:rPr>
                <w:rFonts w:asciiTheme="minorHAnsi" w:hAnsiTheme="minorHAnsi" w:cstheme="minorHAnsi"/>
                <w:color w:val="000000" w:themeColor="text1"/>
              </w:rPr>
              <w:t xml:space="preserve">Apart from this GOI’s budget allocation to the MoEF, there are two other budget-based instruments that could in principle be used </w:t>
            </w:r>
            <w:r w:rsidRPr="004946EC">
              <w:rPr>
                <w:rFonts w:asciiTheme="minorHAnsi" w:hAnsiTheme="minorHAnsi" w:cstheme="minorHAnsi"/>
                <w:color w:val="000000" w:themeColor="text1"/>
              </w:rPr>
              <w:t xml:space="preserve">for social forestry. First, communities can access revolving funds under </w:t>
            </w:r>
            <w:r w:rsidRPr="004946EC">
              <w:rPr>
                <w:rFonts w:asciiTheme="minorHAnsi" w:hAnsiTheme="minorHAnsi" w:cstheme="minorHAnsi"/>
                <w:color w:val="000000" w:themeColor="text1"/>
                <w:spacing w:val="7"/>
                <w:shd w:val="clear" w:color="auto" w:fill="FFFFFF"/>
              </w:rPr>
              <w:t>the Public Development Center for Forest Development Financing (</w:t>
            </w:r>
            <w:r w:rsidRPr="004946EC">
              <w:rPr>
                <w:rFonts w:asciiTheme="minorHAnsi" w:eastAsia="Times New Roman" w:hAnsiTheme="minorHAnsi" w:cs="Calibri"/>
                <w:color w:val="212121"/>
                <w:lang w:eastAsia="en-GB"/>
              </w:rPr>
              <w:t xml:space="preserve">P2H Center </w:t>
            </w:r>
            <w:r w:rsidRPr="004946EC">
              <w:rPr>
                <w:rFonts w:asciiTheme="minorHAnsi" w:hAnsiTheme="minorHAnsi" w:cstheme="minorHAnsi"/>
                <w:color w:val="000000" w:themeColor="text1"/>
                <w:spacing w:val="7"/>
                <w:shd w:val="clear" w:color="auto" w:fill="FFFFFF"/>
              </w:rPr>
              <w:t>BLU) scheme</w:t>
            </w:r>
            <w:r w:rsidRPr="004946EC">
              <w:rPr>
                <w:rFonts w:asciiTheme="minorHAnsi" w:hAnsiTheme="minorHAnsi" w:cstheme="minorHAnsi"/>
                <w:color w:val="000000" w:themeColor="text1"/>
              </w:rPr>
              <w:t>, which is managed by the MoEF for activities related to timber and non-timber forest products an</w:t>
            </w:r>
            <w:r w:rsidRPr="004946EC">
              <w:rPr>
                <w:rFonts w:asciiTheme="minorHAnsi" w:hAnsiTheme="minorHAnsi" w:cstheme="minorHAnsi"/>
                <w:color w:val="000000" w:themeColor="text1"/>
              </w:rPr>
              <w:t xml:space="preserve">d enterprises. For example, </w:t>
            </w:r>
            <w:r w:rsidRPr="004946EC">
              <w:rPr>
                <w:rFonts w:asciiTheme="minorHAnsi" w:eastAsia="Times New Roman" w:hAnsiTheme="minorHAnsi" w:cs="Calibri"/>
                <w:color w:val="212121"/>
                <w:lang w:eastAsia="en-GB"/>
              </w:rPr>
              <w:t xml:space="preserve">in the Blora District of the Central Java Province, the P2H Center BLU signed a loan agreement with members of three Community Forest Farmer Groups, comprising 35 farmers, to postpone the cutting of community forests, </w:t>
            </w:r>
            <w:r w:rsidRPr="004946EC">
              <w:rPr>
                <w:rFonts w:asciiTheme="minorHAnsi" w:eastAsia="Times New Roman" w:hAnsiTheme="minorHAnsi" w:cstheme="minorHAnsi"/>
                <w:color w:val="212121"/>
                <w:lang w:eastAsia="en-GB"/>
              </w:rPr>
              <w:t>with a tot</w:t>
            </w:r>
            <w:r w:rsidRPr="004946EC">
              <w:rPr>
                <w:rFonts w:asciiTheme="minorHAnsi" w:eastAsia="Times New Roman" w:hAnsiTheme="minorHAnsi" w:cstheme="minorHAnsi"/>
                <w:color w:val="212121"/>
                <w:lang w:eastAsia="en-GB"/>
              </w:rPr>
              <w:t>al loan commitment value of IDR 1,136,380,000.</w:t>
            </w:r>
            <w:r>
              <w:rPr>
                <w:rStyle w:val="FootnoteReference"/>
                <w:rFonts w:asciiTheme="minorHAnsi" w:eastAsia="Times New Roman" w:hAnsiTheme="minorHAnsi" w:cstheme="minorHAnsi"/>
                <w:color w:val="212121"/>
                <w:lang w:eastAsia="en-GB"/>
              </w:rPr>
              <w:footnoteReference w:id="26"/>
            </w:r>
            <w:r w:rsidRPr="004946EC">
              <w:rPr>
                <w:rFonts w:asciiTheme="minorHAnsi" w:eastAsia="Times New Roman" w:hAnsiTheme="minorHAnsi" w:cstheme="minorHAnsi"/>
                <w:color w:val="212121"/>
                <w:lang w:eastAsia="en-GB"/>
              </w:rPr>
              <w:t xml:space="preserve"> </w:t>
            </w:r>
            <w:r w:rsidRPr="004946EC">
              <w:rPr>
                <w:rFonts w:asciiTheme="minorHAnsi" w:hAnsiTheme="minorHAnsi" w:cstheme="minorHAnsi"/>
                <w:color w:val="000000" w:themeColor="text1"/>
              </w:rPr>
              <w:t>In addition, an upcoming BLU on Climate Change and Reducing</w:t>
            </w:r>
            <w:r w:rsidRPr="004946EC">
              <w:rPr>
                <w:rFonts w:asciiTheme="minorHAnsi" w:hAnsiTheme="minorHAnsi" w:cstheme="minorHAnsi"/>
              </w:rPr>
              <w:t xml:space="preserve"> E</w:t>
            </w:r>
            <w:r w:rsidRPr="004946EC">
              <w:rPr>
                <w:rFonts w:asciiTheme="minorHAnsi" w:hAnsiTheme="minorHAnsi" w:cstheme="minorHAnsi"/>
                <w:shd w:val="clear" w:color="auto" w:fill="FFFFFF"/>
              </w:rPr>
              <w:t>missions from Deforestation and Forest Degradation</w:t>
            </w:r>
            <w:r w:rsidRPr="004946EC">
              <w:rPr>
                <w:rFonts w:asciiTheme="minorHAnsi" w:hAnsiTheme="minorHAnsi" w:cstheme="minorHAnsi"/>
              </w:rPr>
              <w:t xml:space="preserve"> (REDD+), which is designed to accept results-based payments and will be operationalized in June, could also provide additional funding in the future.</w:t>
            </w:r>
            <w:r>
              <w:rPr>
                <w:rStyle w:val="FootnoteReference"/>
                <w:rFonts w:asciiTheme="minorHAnsi" w:hAnsiTheme="minorHAnsi" w:cstheme="minorHAnsi"/>
              </w:rPr>
              <w:footnoteReference w:id="27"/>
            </w:r>
            <w:r w:rsidRPr="004946EC">
              <w:rPr>
                <w:rFonts w:asciiTheme="minorHAnsi" w:hAnsiTheme="minorHAnsi" w:cstheme="minorHAnsi"/>
              </w:rPr>
              <w:t xml:space="preserve"> Second, fiscal transfers </w:t>
            </w:r>
            <w:r w:rsidRPr="004946EC">
              <w:rPr>
                <w:rFonts w:asciiTheme="minorHAnsi" w:hAnsiTheme="minorHAnsi" w:cstheme="minorHAnsi"/>
                <w:color w:val="000000" w:themeColor="text1"/>
              </w:rPr>
              <w:t>from the central government’s budget to local governments through various funds</w:t>
            </w:r>
            <w:r w:rsidRPr="004946EC">
              <w:rPr>
                <w:rFonts w:asciiTheme="minorHAnsi" w:hAnsiTheme="minorHAnsi" w:cstheme="minorHAnsi"/>
                <w:color w:val="000000" w:themeColor="text1"/>
              </w:rPr>
              <w:t xml:space="preserve"> could finance activities that contribute to social forestry objectives. For example, provinces and districts can access funding from the Revenue Sharing Fund for Reforestation (</w:t>
            </w:r>
            <w:r w:rsidRPr="004946EC">
              <w:rPr>
                <w:rFonts w:asciiTheme="minorHAnsi" w:hAnsiTheme="minorHAnsi" w:cstheme="minorHAnsi"/>
                <w:i/>
                <w:color w:val="000000" w:themeColor="text1"/>
                <w:shd w:val="clear" w:color="auto" w:fill="FFFFFF"/>
              </w:rPr>
              <w:t>Dana Bagi Hasil Sumber Daya Alam Dana Reboisasi</w:t>
            </w:r>
            <w:r w:rsidRPr="004946EC">
              <w:rPr>
                <w:rFonts w:asciiTheme="minorHAnsi" w:hAnsiTheme="minorHAnsi" w:cstheme="minorHAnsi"/>
                <w:color w:val="000000" w:themeColor="text1"/>
                <w:shd w:val="clear" w:color="auto" w:fill="FFFFFF"/>
              </w:rPr>
              <w:t xml:space="preserve">, </w:t>
            </w:r>
            <w:r w:rsidRPr="004946EC">
              <w:rPr>
                <w:rFonts w:asciiTheme="minorHAnsi" w:hAnsiTheme="minorHAnsi" w:cstheme="minorHAnsi"/>
                <w:color w:val="000000" w:themeColor="text1"/>
              </w:rPr>
              <w:t>DBH DR) for reforestation and</w:t>
            </w:r>
            <w:r w:rsidRPr="004946EC">
              <w:rPr>
                <w:rFonts w:asciiTheme="minorHAnsi" w:hAnsiTheme="minorHAnsi" w:cstheme="minorHAnsi"/>
                <w:color w:val="000000" w:themeColor="text1"/>
              </w:rPr>
              <w:t xml:space="preserve"> related facilitation activities,</w:t>
            </w:r>
            <w:r>
              <w:rPr>
                <w:rStyle w:val="FootnoteReference"/>
                <w:rFonts w:asciiTheme="minorHAnsi" w:hAnsiTheme="minorHAnsi" w:cstheme="minorHAnsi"/>
                <w:color w:val="000000" w:themeColor="text1"/>
              </w:rPr>
              <w:footnoteReference w:id="28"/>
            </w:r>
            <w:r w:rsidRPr="004946EC">
              <w:rPr>
                <w:rFonts w:asciiTheme="minorHAnsi" w:hAnsiTheme="minorHAnsi" w:cstheme="minorHAnsi"/>
                <w:color w:val="000000" w:themeColor="text1"/>
              </w:rPr>
              <w:t xml:space="preserve"> while local communities in villages can access the Village Funds for social forestry activities, such as enterprise development, if they consider them a priority</w:t>
            </w:r>
            <w:bookmarkStart w:id="5" w:name="_ftnref5"/>
            <w:r w:rsidRPr="004946EC">
              <w:rPr>
                <w:rFonts w:asciiTheme="minorHAnsi" w:hAnsiTheme="minorHAnsi" w:cstheme="minorHAnsi"/>
                <w:color w:val="000000" w:themeColor="text1"/>
              </w:rPr>
              <w:t>.</w:t>
            </w:r>
            <w:bookmarkEnd w:id="5"/>
            <w:r>
              <w:rPr>
                <w:rStyle w:val="FootnoteReference"/>
                <w:rFonts w:asciiTheme="minorHAnsi" w:hAnsiTheme="minorHAnsi" w:cstheme="minorHAnsi"/>
                <w:color w:val="000000" w:themeColor="text1"/>
              </w:rPr>
              <w:footnoteReference w:id="29"/>
            </w:r>
            <w:r w:rsidRPr="004946EC">
              <w:rPr>
                <w:rFonts w:asciiTheme="minorHAnsi" w:hAnsiTheme="minorHAnsi" w:cstheme="minorHAnsi"/>
                <w:color w:val="000000" w:themeColor="text1"/>
              </w:rPr>
              <w:t xml:space="preserve"> In addition to the budget-based financing instruments, In</w:t>
            </w:r>
            <w:r w:rsidRPr="004946EC">
              <w:rPr>
                <w:rFonts w:asciiTheme="minorHAnsi" w:hAnsiTheme="minorHAnsi" w:cstheme="minorHAnsi"/>
                <w:color w:val="000000" w:themeColor="text1"/>
              </w:rPr>
              <w:t>donesia could also consider leveraging international climate finance, such as the Green Climate Fund, REDD+ financing, and bilateral aid; payment for ecosystem service schemes; and the issuance of green bonds as potential sources of financing for activitie</w:t>
            </w:r>
            <w:r w:rsidRPr="004946EC">
              <w:rPr>
                <w:rFonts w:asciiTheme="minorHAnsi" w:hAnsiTheme="minorHAnsi" w:cstheme="minorHAnsi"/>
                <w:color w:val="000000" w:themeColor="text1"/>
              </w:rPr>
              <w:t>s that could contribute to social forestry objectives.</w:t>
            </w:r>
          </w:p>
          <w:p w:rsidR="0006354D" w:rsidRPr="004946EC" w:rsidRDefault="0006354D" w:rsidP="004946EC">
            <w:pPr>
              <w:pStyle w:val="NormalWeb"/>
              <w:shd w:val="clear" w:color="auto" w:fill="FFFFFF"/>
              <w:spacing w:before="0" w:beforeAutospacing="0" w:after="0" w:afterAutospacing="0"/>
              <w:ind w:firstLine="7"/>
              <w:jc w:val="both"/>
              <w:rPr>
                <w:rFonts w:asciiTheme="minorHAnsi" w:hAnsiTheme="minorHAnsi" w:cstheme="minorHAnsi"/>
                <w:color w:val="212121"/>
                <w:sz w:val="10"/>
                <w:szCs w:val="10"/>
              </w:rPr>
            </w:pPr>
          </w:p>
          <w:p w:rsidR="0006354D" w:rsidRPr="004946EC" w:rsidRDefault="00FD4627" w:rsidP="004946EC">
            <w:pPr>
              <w:pStyle w:val="ListParagraph"/>
              <w:widowControl w:val="0"/>
              <w:numPr>
                <w:ilvl w:val="0"/>
                <w:numId w:val="4"/>
              </w:numPr>
              <w:autoSpaceDE w:val="0"/>
              <w:autoSpaceDN w:val="0"/>
              <w:adjustRightInd w:val="0"/>
              <w:ind w:left="0" w:firstLine="7"/>
              <w:jc w:val="both"/>
              <w:rPr>
                <w:rFonts w:asciiTheme="minorHAnsi" w:eastAsiaTheme="minorHAnsi" w:hAnsiTheme="minorHAnsi" w:cstheme="minorBidi"/>
                <w:lang w:val="en-GB" w:bidi="th-TH"/>
              </w:rPr>
            </w:pPr>
            <w:r w:rsidRPr="004946EC">
              <w:rPr>
                <w:rFonts w:asciiTheme="minorHAnsi" w:hAnsiTheme="minorHAnsi" w:cstheme="minorHAnsi"/>
                <w:bCs/>
                <w:color w:val="000000" w:themeColor="text1"/>
              </w:rPr>
              <w:t>Despite strong political support, implementation of the SFP has been slower than expected.</w:t>
            </w:r>
            <w:r w:rsidRPr="004946EC">
              <w:rPr>
                <w:rFonts w:asciiTheme="minorHAnsi" w:hAnsiTheme="minorHAnsi" w:cstheme="minorHAnsi"/>
                <w:color w:val="000000" w:themeColor="text1"/>
              </w:rPr>
              <w:t xml:space="preserve"> </w:t>
            </w:r>
            <w:r w:rsidRPr="004946EC">
              <w:rPr>
                <w:rFonts w:asciiTheme="minorHAnsi" w:hAnsiTheme="minorHAnsi" w:cstheme="minorHAnsi"/>
              </w:rPr>
              <w:t xml:space="preserve">To date, </w:t>
            </w:r>
            <w:r w:rsidRPr="004946EC">
              <w:rPr>
                <w:rFonts w:asciiTheme="minorHAnsi" w:eastAsiaTheme="minorHAnsi" w:hAnsiTheme="minorHAnsi" w:cstheme="minorHAnsi"/>
                <w:lang w:val="en-GB" w:bidi="th-TH"/>
              </w:rPr>
              <w:t xml:space="preserve">the SFP has issued permits covering about 1.72 </w:t>
            </w:r>
            <w:r w:rsidRPr="004946EC">
              <w:rPr>
                <w:rFonts w:asciiTheme="minorHAnsi" w:hAnsiTheme="minorHAnsi" w:cstheme="minorHAnsi"/>
              </w:rPr>
              <w:t>million</w:t>
            </w:r>
            <w:r w:rsidRPr="004946EC">
              <w:rPr>
                <w:rFonts w:asciiTheme="minorHAnsi" w:eastAsiaTheme="minorHAnsi" w:hAnsiTheme="minorHAnsi" w:cstheme="minorHAnsi"/>
                <w:lang w:val="en-GB" w:bidi="th-TH"/>
              </w:rPr>
              <w:t xml:space="preserve"> ha (4,581 licenses, covering +/- 384,816 hous</w:t>
            </w:r>
            <w:r w:rsidRPr="004946EC">
              <w:rPr>
                <w:rFonts w:asciiTheme="minorHAnsi" w:eastAsiaTheme="minorHAnsi" w:hAnsiTheme="minorHAnsi" w:cstheme="minorHAnsi"/>
                <w:lang w:val="en-GB" w:bidi="th-TH"/>
              </w:rPr>
              <w:t>eholds).</w:t>
            </w:r>
            <w:r>
              <w:rPr>
                <w:rStyle w:val="FootnoteReference"/>
                <w:rFonts w:asciiTheme="minorHAnsi" w:eastAsiaTheme="minorHAnsi" w:hAnsiTheme="minorHAnsi" w:cstheme="minorHAnsi"/>
                <w:lang w:val="en-GB" w:bidi="th-TH"/>
              </w:rPr>
              <w:footnoteReference w:id="30"/>
            </w:r>
            <w:r w:rsidRPr="004946EC">
              <w:rPr>
                <w:rFonts w:asciiTheme="minorHAnsi" w:eastAsiaTheme="minorHAnsi" w:hAnsiTheme="minorHAnsi" w:cstheme="minorHAnsi"/>
                <w:lang w:val="en-GB" w:bidi="th-TH"/>
              </w:rPr>
              <w:t xml:space="preserve"> </w:t>
            </w:r>
            <w:r w:rsidRPr="004946EC">
              <w:rPr>
                <w:rFonts w:asciiTheme="minorHAnsi" w:hAnsiTheme="minorHAnsi" w:cstheme="minorHAnsi"/>
                <w:color w:val="000000" w:themeColor="text1"/>
              </w:rPr>
              <w:t>The</w:t>
            </w:r>
            <w:r w:rsidRPr="004946EC">
              <w:rPr>
                <w:rFonts w:asciiTheme="minorHAnsi" w:eastAsiaTheme="minorHAnsi" w:hAnsiTheme="minorHAnsi" w:cstheme="minorHAnsi"/>
                <w:lang w:val="en-GB" w:bidi="th-TH"/>
              </w:rPr>
              <w:t xml:space="preserve"> original target of 12.7 </w:t>
            </w:r>
            <w:r w:rsidRPr="004946EC">
              <w:rPr>
                <w:rFonts w:asciiTheme="minorHAnsi" w:hAnsiTheme="minorHAnsi" w:cstheme="minorHAnsi"/>
              </w:rPr>
              <w:t>million</w:t>
            </w:r>
            <w:r w:rsidRPr="004946EC">
              <w:rPr>
                <w:rFonts w:asciiTheme="minorHAnsi" w:eastAsiaTheme="minorHAnsi" w:hAnsiTheme="minorHAnsi" w:cstheme="minorHAnsi"/>
                <w:lang w:val="en-GB" w:bidi="th-TH"/>
              </w:rPr>
              <w:t xml:space="preserve"> ha, which was expected to be achieved by 2019, has been reduced to 4.38 </w:t>
            </w:r>
            <w:r w:rsidRPr="004946EC">
              <w:rPr>
                <w:rFonts w:asciiTheme="minorHAnsi" w:hAnsiTheme="minorHAnsi" w:cstheme="minorHAnsi"/>
              </w:rPr>
              <w:t>million</w:t>
            </w:r>
            <w:r w:rsidRPr="004946EC">
              <w:rPr>
                <w:rFonts w:asciiTheme="minorHAnsi" w:eastAsiaTheme="minorHAnsi" w:hAnsiTheme="minorHAnsi" w:cstheme="minorHAnsi"/>
                <w:lang w:val="en-GB" w:bidi="th-TH"/>
              </w:rPr>
              <w:t xml:space="preserve"> ha to reflect what might realistically be achieved within that time frame. A new target delivery date of 2024 has been set for accomplishing the 12.7 </w:t>
            </w:r>
            <w:r w:rsidRPr="004946EC">
              <w:rPr>
                <w:rFonts w:asciiTheme="minorHAnsi" w:hAnsiTheme="minorHAnsi" w:cstheme="minorHAnsi"/>
              </w:rPr>
              <w:t>million</w:t>
            </w:r>
            <w:r w:rsidRPr="004946EC">
              <w:rPr>
                <w:rFonts w:asciiTheme="minorHAnsi" w:eastAsiaTheme="minorHAnsi" w:hAnsiTheme="minorHAnsi" w:cstheme="minorHAnsi"/>
                <w:lang w:val="en-GB" w:bidi="th-TH"/>
              </w:rPr>
              <w:t xml:space="preserve"> ha target. This adjustment has been made due to various </w:t>
            </w:r>
            <w:r w:rsidRPr="004946EC">
              <w:rPr>
                <w:rFonts w:asciiTheme="minorHAnsi" w:hAnsiTheme="minorHAnsi" w:cstheme="minorHAnsi"/>
              </w:rPr>
              <w:t>challenges the program has faced includin</w:t>
            </w:r>
            <w:r w:rsidRPr="004946EC">
              <w:rPr>
                <w:rFonts w:asciiTheme="minorHAnsi" w:hAnsiTheme="minorHAnsi" w:cstheme="minorHAnsi"/>
              </w:rPr>
              <w:t xml:space="preserve">g the difficulties in identifying and transferring appropriate degraded forestlands; weak capacity at the community level to access information, markets, and technical assistance; and limited institutional capacity and incentives at the national and local </w:t>
            </w:r>
            <w:r w:rsidRPr="004946EC">
              <w:rPr>
                <w:rFonts w:asciiTheme="minorHAnsi" w:hAnsiTheme="minorHAnsi" w:cstheme="minorHAnsi"/>
              </w:rPr>
              <w:t xml:space="preserve">government level in implementing the social forestry schemes. </w:t>
            </w:r>
          </w:p>
          <w:p w:rsidR="0006354D" w:rsidRPr="004946EC" w:rsidRDefault="0006354D" w:rsidP="004946EC">
            <w:pPr>
              <w:pStyle w:val="ListParagraph"/>
              <w:ind w:left="0" w:firstLine="7"/>
              <w:rPr>
                <w:rFonts w:asciiTheme="minorHAnsi" w:hAnsiTheme="minorHAnsi" w:cstheme="minorHAnsi"/>
                <w:sz w:val="10"/>
                <w:szCs w:val="10"/>
              </w:rPr>
            </w:pPr>
          </w:p>
          <w:p w:rsidR="00221144" w:rsidRDefault="00FD4627" w:rsidP="004946EC">
            <w:pPr>
              <w:pStyle w:val="ListParagraph"/>
              <w:widowControl w:val="0"/>
              <w:numPr>
                <w:ilvl w:val="0"/>
                <w:numId w:val="4"/>
              </w:numPr>
              <w:autoSpaceDE w:val="0"/>
              <w:autoSpaceDN w:val="0"/>
              <w:adjustRightInd w:val="0"/>
              <w:ind w:left="0" w:firstLine="7"/>
              <w:jc w:val="both"/>
              <w:rPr>
                <w:rFonts w:asciiTheme="minorHAnsi" w:eastAsiaTheme="minorHAnsi" w:hAnsiTheme="minorHAnsi" w:cstheme="minorHAnsi"/>
                <w:lang w:val="en-GB" w:bidi="th-TH"/>
              </w:rPr>
            </w:pPr>
            <w:r w:rsidRPr="004946EC">
              <w:rPr>
                <w:rFonts w:asciiTheme="minorHAnsi" w:hAnsiTheme="minorHAnsi" w:cstheme="minorHAnsi"/>
                <w:bCs/>
              </w:rPr>
              <w:t>To facilitate and expedite social forestry rollout, a number of regulations and tools have been established since 2015</w:t>
            </w:r>
            <w:r w:rsidRPr="004946EC">
              <w:rPr>
                <w:rFonts w:asciiTheme="minorHAnsi" w:hAnsiTheme="minorHAnsi" w:cstheme="minorHAnsi"/>
              </w:rPr>
              <w:t>. These include simplification of regulations and procedures on social for</w:t>
            </w:r>
            <w:r w:rsidRPr="004946EC">
              <w:rPr>
                <w:rFonts w:asciiTheme="minorHAnsi" w:hAnsiTheme="minorHAnsi" w:cstheme="minorHAnsi"/>
              </w:rPr>
              <w:t xml:space="preserve">estry with </w:t>
            </w:r>
            <w:r w:rsidRPr="004946EC">
              <w:rPr>
                <w:rFonts w:asciiTheme="minorHAnsi" w:hAnsiTheme="minorHAnsi" w:cstheme="minorHAnsi"/>
                <w:color w:val="000000" w:themeColor="text1"/>
              </w:rPr>
              <w:t>technical</w:t>
            </w:r>
            <w:r w:rsidRPr="004946EC">
              <w:rPr>
                <w:rFonts w:asciiTheme="minorHAnsi" w:hAnsiTheme="minorHAnsi" w:cstheme="minorHAnsi"/>
              </w:rPr>
              <w:t xml:space="preserve"> implementation guidelines, and issuance of supporting ministerial regulations, including on social forestry (P83/2016), private forests (P32/2015), forestland tenure conflict management (P84/2015) and social forestry in </w:t>
            </w:r>
            <w:r w:rsidRPr="004946EC">
              <w:rPr>
                <w:rFonts w:asciiTheme="minorHAnsi" w:hAnsiTheme="minorHAnsi" w:cstheme="minorHAnsi"/>
                <w:i/>
              </w:rPr>
              <w:t>Perhutani</w:t>
            </w:r>
            <w:r w:rsidRPr="004946EC">
              <w:rPr>
                <w:rFonts w:asciiTheme="minorHAnsi" w:hAnsiTheme="minorHAnsi" w:cstheme="minorHAnsi"/>
              </w:rPr>
              <w:t xml:space="preserve"> (stat</w:t>
            </w:r>
            <w:r w:rsidRPr="004946EC">
              <w:rPr>
                <w:rFonts w:asciiTheme="minorHAnsi" w:hAnsiTheme="minorHAnsi" w:cstheme="minorHAnsi"/>
              </w:rPr>
              <w:t>e-owned company) areas (P39/2017) in Java. The MoEF also introduced corrective actions to help accelerate implementation of the SFP, providing supporting regulations and systems that include a web-based licensing system, Working Groups for the Acceleration</w:t>
            </w:r>
            <w:r w:rsidRPr="004946EC">
              <w:rPr>
                <w:rFonts w:asciiTheme="minorHAnsi" w:hAnsiTheme="minorHAnsi" w:cstheme="minorHAnsi"/>
              </w:rPr>
              <w:t xml:space="preserve"> of Social Forestry (POKJA PPS) at the provincial level, the social forestry site blueprint, and the Indicative Map of Social Forestry Area (</w:t>
            </w:r>
            <w:r w:rsidRPr="004946EC">
              <w:rPr>
                <w:rFonts w:asciiTheme="minorHAnsi" w:hAnsiTheme="minorHAnsi" w:cstheme="minorHAnsi"/>
                <w:i/>
              </w:rPr>
              <w:t>Peta Indicative Area Perhutanan Sosial</w:t>
            </w:r>
            <w:r w:rsidRPr="004946EC">
              <w:rPr>
                <w:rFonts w:asciiTheme="minorHAnsi" w:hAnsiTheme="minorHAnsi" w:cstheme="minorHAnsi"/>
              </w:rPr>
              <w:t>,</w:t>
            </w:r>
            <w:r w:rsidRPr="004946EC">
              <w:rPr>
                <w:rFonts w:asciiTheme="minorHAnsi" w:hAnsiTheme="minorHAnsi" w:cstheme="minorHAnsi"/>
                <w:i/>
              </w:rPr>
              <w:t xml:space="preserve"> </w:t>
            </w:r>
            <w:r w:rsidRPr="004946EC">
              <w:rPr>
                <w:rFonts w:asciiTheme="minorHAnsi" w:hAnsiTheme="minorHAnsi" w:cstheme="minorHAnsi"/>
              </w:rPr>
              <w:t>PIAPS). The PIAPS is an online map that describes areas within state forest</w:t>
            </w:r>
            <w:r w:rsidRPr="004946EC">
              <w:rPr>
                <w:rFonts w:asciiTheme="minorHAnsi" w:hAnsiTheme="minorHAnsi" w:cstheme="minorHAnsi"/>
              </w:rPr>
              <w:t xml:space="preserve"> allocated for social forestry. </w:t>
            </w:r>
            <w:r w:rsidRPr="004946EC">
              <w:rPr>
                <w:rFonts w:asciiTheme="minorHAnsi" w:eastAsiaTheme="minorHAnsi" w:hAnsiTheme="minorHAnsi" w:cstheme="minorBidi"/>
                <w:lang w:val="en-GB" w:bidi="th-TH"/>
              </w:rPr>
              <w:t xml:space="preserve">The map is developed based on harmonization of existing maps of the MoEF with maps provided by </w:t>
            </w:r>
            <w:r w:rsidRPr="004946EC">
              <w:rPr>
                <w:rFonts w:asciiTheme="minorHAnsi" w:eastAsiaTheme="minorHAnsi" w:hAnsiTheme="minorHAnsi" w:cstheme="minorHAnsi"/>
                <w:lang w:val="en-GB" w:bidi="th-TH"/>
              </w:rPr>
              <w:t>nongovernmental organizations</w:t>
            </w:r>
            <w:r w:rsidRPr="004946EC">
              <w:rPr>
                <w:rFonts w:asciiTheme="minorHAnsi" w:eastAsiaTheme="minorHAnsi" w:hAnsiTheme="minorHAnsi" w:cstheme="minorBidi"/>
                <w:lang w:val="en-GB" w:bidi="th-TH"/>
              </w:rPr>
              <w:t xml:space="preserve"> and civil society, including results of consultations with local government and other stakeholders.</w:t>
            </w:r>
            <w:r w:rsidRPr="004946EC">
              <w:rPr>
                <w:rFonts w:asciiTheme="minorHAnsi" w:eastAsiaTheme="minorHAnsi" w:hAnsiTheme="minorHAnsi" w:cstheme="minorBidi"/>
                <w:lang w:val="en-GB" w:bidi="th-TH"/>
              </w:rPr>
              <w:t xml:space="preserve"> PIAPS covers 13.9 </w:t>
            </w:r>
            <w:r w:rsidRPr="004946EC">
              <w:rPr>
                <w:rFonts w:asciiTheme="minorHAnsi" w:hAnsiTheme="minorHAnsi" w:cstheme="minorHAnsi"/>
              </w:rPr>
              <w:t>million</w:t>
            </w:r>
            <w:r w:rsidRPr="004946EC">
              <w:rPr>
                <w:rFonts w:asciiTheme="minorHAnsi" w:eastAsiaTheme="minorHAnsi" w:hAnsiTheme="minorHAnsi" w:cstheme="minorBidi"/>
                <w:lang w:val="en-GB" w:bidi="th-TH"/>
              </w:rPr>
              <w:t xml:space="preserve"> ha (of which the largest area is in Papua with 2.4 </w:t>
            </w:r>
            <w:r w:rsidRPr="004946EC">
              <w:rPr>
                <w:rFonts w:asciiTheme="minorHAnsi" w:hAnsiTheme="minorHAnsi" w:cstheme="minorHAnsi"/>
              </w:rPr>
              <w:t>million</w:t>
            </w:r>
            <w:r w:rsidRPr="004946EC">
              <w:rPr>
                <w:rFonts w:asciiTheme="minorHAnsi" w:eastAsiaTheme="minorHAnsi" w:hAnsiTheme="minorHAnsi" w:cstheme="minorBidi"/>
                <w:lang w:val="en-GB" w:bidi="th-TH"/>
              </w:rPr>
              <w:t xml:space="preserve"> ha, followed by Central Kalimantan with 1.8 </w:t>
            </w:r>
            <w:r w:rsidRPr="004946EC">
              <w:rPr>
                <w:rFonts w:asciiTheme="minorHAnsi" w:hAnsiTheme="minorHAnsi" w:cstheme="minorHAnsi"/>
              </w:rPr>
              <w:t>million</w:t>
            </w:r>
            <w:r w:rsidRPr="004946EC">
              <w:rPr>
                <w:rFonts w:asciiTheme="minorHAnsi" w:eastAsiaTheme="minorHAnsi" w:hAnsiTheme="minorHAnsi" w:cstheme="minorBidi"/>
                <w:lang w:val="en-GB" w:bidi="th-TH"/>
              </w:rPr>
              <w:t xml:space="preserve"> ha, Riau with 1.4 </w:t>
            </w:r>
            <w:r w:rsidRPr="004946EC">
              <w:rPr>
                <w:rFonts w:asciiTheme="minorHAnsi" w:hAnsiTheme="minorHAnsi" w:cstheme="minorHAnsi"/>
              </w:rPr>
              <w:t>million</w:t>
            </w:r>
            <w:r w:rsidRPr="004946EC">
              <w:rPr>
                <w:rFonts w:asciiTheme="minorHAnsi" w:eastAsiaTheme="minorHAnsi" w:hAnsiTheme="minorHAnsi" w:cstheme="minorBidi"/>
                <w:lang w:val="en-GB" w:bidi="th-TH"/>
              </w:rPr>
              <w:t xml:space="preserve"> ha, and West Kalimantan with 1.3 </w:t>
            </w:r>
            <w:r w:rsidRPr="004946EC">
              <w:rPr>
                <w:rFonts w:asciiTheme="minorHAnsi" w:hAnsiTheme="minorHAnsi" w:cstheme="minorHAnsi"/>
              </w:rPr>
              <w:t>million</w:t>
            </w:r>
            <w:r w:rsidRPr="004946EC">
              <w:rPr>
                <w:rFonts w:asciiTheme="minorHAnsi" w:eastAsiaTheme="minorHAnsi" w:hAnsiTheme="minorHAnsi" w:cstheme="minorBidi"/>
                <w:lang w:val="en-GB" w:bidi="th-TH"/>
              </w:rPr>
              <w:t xml:space="preserve"> ha).</w:t>
            </w:r>
            <w:r>
              <w:rPr>
                <w:rStyle w:val="FootnoteReference"/>
                <w:rFonts w:asciiTheme="minorHAnsi" w:eastAsiaTheme="minorHAnsi" w:hAnsiTheme="minorHAnsi" w:cstheme="minorBidi"/>
                <w:lang w:val="en-GB" w:bidi="th-TH"/>
              </w:rPr>
              <w:footnoteReference w:id="31"/>
            </w:r>
            <w:r w:rsidRPr="004946EC">
              <w:rPr>
                <w:rFonts w:asciiTheme="minorHAnsi" w:eastAsiaTheme="minorHAnsi" w:hAnsiTheme="minorHAnsi" w:cstheme="minorBidi"/>
                <w:lang w:val="en-GB" w:bidi="th-TH"/>
              </w:rPr>
              <w:t xml:space="preserve"> The </w:t>
            </w:r>
            <w:r w:rsidRPr="004946EC">
              <w:rPr>
                <w:rFonts w:asciiTheme="minorHAnsi" w:eastAsiaTheme="minorHAnsi" w:hAnsiTheme="minorHAnsi" w:cstheme="minorHAnsi"/>
                <w:lang w:val="en-GB" w:bidi="th-TH"/>
              </w:rPr>
              <w:t>map will be revised every six months to a</w:t>
            </w:r>
            <w:r w:rsidRPr="004946EC">
              <w:rPr>
                <w:rFonts w:asciiTheme="minorHAnsi" w:eastAsiaTheme="minorHAnsi" w:hAnsiTheme="minorHAnsi" w:cstheme="minorHAnsi"/>
                <w:lang w:val="en-GB" w:bidi="th-TH"/>
              </w:rPr>
              <w:t>djust to expired or new community-based forest management permits.</w:t>
            </w:r>
          </w:p>
          <w:p w:rsidR="005C356F" w:rsidRDefault="005C356F" w:rsidP="005C356F">
            <w:pPr>
              <w:pStyle w:val="ListParagraph"/>
              <w:widowControl w:val="0"/>
              <w:autoSpaceDE w:val="0"/>
              <w:autoSpaceDN w:val="0"/>
              <w:adjustRightInd w:val="0"/>
              <w:ind w:left="7"/>
              <w:jc w:val="both"/>
              <w:rPr>
                <w:rFonts w:asciiTheme="minorHAnsi" w:eastAsiaTheme="minorHAnsi" w:hAnsiTheme="minorHAnsi" w:cstheme="minorHAnsi"/>
                <w:lang w:val="en-GB" w:bidi="th-TH"/>
              </w:rPr>
            </w:pPr>
          </w:p>
          <w:p w:rsidR="005C356F" w:rsidRPr="004946EC" w:rsidRDefault="00FD4627" w:rsidP="004946EC">
            <w:pPr>
              <w:pStyle w:val="ListParagraph"/>
              <w:widowControl w:val="0"/>
              <w:numPr>
                <w:ilvl w:val="0"/>
                <w:numId w:val="4"/>
              </w:numPr>
              <w:autoSpaceDE w:val="0"/>
              <w:autoSpaceDN w:val="0"/>
              <w:adjustRightInd w:val="0"/>
              <w:ind w:left="0" w:firstLine="7"/>
              <w:jc w:val="both"/>
              <w:rPr>
                <w:rFonts w:asciiTheme="minorHAnsi" w:eastAsiaTheme="minorHAnsi" w:hAnsiTheme="minorHAnsi" w:cstheme="minorHAnsi"/>
                <w:lang w:val="en-GB" w:bidi="th-TH"/>
              </w:rPr>
            </w:pPr>
            <w:r w:rsidRPr="00A51FB8">
              <w:rPr>
                <w:rFonts w:asciiTheme="minorHAnsi" w:hAnsiTheme="minorHAnsi"/>
                <w:bCs/>
              </w:rPr>
              <w:t xml:space="preserve">The GOI has </w:t>
            </w:r>
            <w:r w:rsidRPr="00C930FD">
              <w:rPr>
                <w:rFonts w:asciiTheme="minorHAnsi" w:hAnsiTheme="minorHAnsi" w:cstheme="minorHAnsi"/>
                <w:color w:val="000000" w:themeColor="text1"/>
              </w:rPr>
              <w:t>requested</w:t>
            </w:r>
            <w:r w:rsidRPr="00A51FB8">
              <w:rPr>
                <w:rFonts w:asciiTheme="minorHAnsi" w:hAnsiTheme="minorHAnsi"/>
                <w:bCs/>
              </w:rPr>
              <w:t xml:space="preserve"> all its development partners to support</w:t>
            </w:r>
            <w:r>
              <w:rPr>
                <w:rFonts w:asciiTheme="minorHAnsi" w:hAnsiTheme="minorHAnsi"/>
                <w:bCs/>
              </w:rPr>
              <w:t xml:space="preserve"> its effort</w:t>
            </w:r>
            <w:r w:rsidRPr="00A51FB8">
              <w:rPr>
                <w:rFonts w:asciiTheme="minorHAnsi" w:hAnsiTheme="minorHAnsi"/>
                <w:bCs/>
              </w:rPr>
              <w:t xml:space="preserve"> in achieving </w:t>
            </w:r>
            <w:r>
              <w:rPr>
                <w:rFonts w:asciiTheme="minorHAnsi" w:hAnsiTheme="minorHAnsi"/>
                <w:bCs/>
              </w:rPr>
              <w:t>the</w:t>
            </w:r>
            <w:r w:rsidRPr="00A51FB8">
              <w:rPr>
                <w:rFonts w:asciiTheme="minorHAnsi" w:hAnsiTheme="minorHAnsi"/>
                <w:bCs/>
              </w:rPr>
              <w:t xml:space="preserve"> ambitious target of 12.7 </w:t>
            </w:r>
            <w:r>
              <w:rPr>
                <w:rFonts w:asciiTheme="minorHAnsi" w:hAnsiTheme="minorHAnsi" w:cstheme="minorHAnsi"/>
              </w:rPr>
              <w:t>million</w:t>
            </w:r>
            <w:r>
              <w:rPr>
                <w:rFonts w:asciiTheme="minorHAnsi" w:hAnsiTheme="minorHAnsi"/>
                <w:bCs/>
              </w:rPr>
              <w:t xml:space="preserve"> </w:t>
            </w:r>
            <w:r w:rsidRPr="00A51FB8">
              <w:rPr>
                <w:rFonts w:asciiTheme="minorHAnsi" w:hAnsiTheme="minorHAnsi"/>
                <w:bCs/>
              </w:rPr>
              <w:t xml:space="preserve">ha for the </w:t>
            </w:r>
            <w:r>
              <w:rPr>
                <w:rFonts w:asciiTheme="minorHAnsi" w:hAnsiTheme="minorHAnsi"/>
                <w:bCs/>
              </w:rPr>
              <w:t>SFP</w:t>
            </w:r>
            <w:r w:rsidRPr="00A51FB8">
              <w:rPr>
                <w:rFonts w:asciiTheme="minorHAnsi" w:hAnsiTheme="minorHAnsi"/>
                <w:bCs/>
              </w:rPr>
              <w:t>. Several development partners have join</w:t>
            </w:r>
            <w:r>
              <w:rPr>
                <w:rFonts w:asciiTheme="minorHAnsi" w:hAnsiTheme="minorHAnsi"/>
                <w:bCs/>
              </w:rPr>
              <w:t>ed</w:t>
            </w:r>
            <w:r w:rsidRPr="00A51FB8">
              <w:rPr>
                <w:rFonts w:asciiTheme="minorHAnsi" w:hAnsiTheme="minorHAnsi"/>
                <w:bCs/>
              </w:rPr>
              <w:t xml:space="preserve"> hands with the GOI in this </w:t>
            </w:r>
            <w:r>
              <w:rPr>
                <w:rFonts w:asciiTheme="minorHAnsi" w:hAnsiTheme="minorHAnsi"/>
                <w:bCs/>
              </w:rPr>
              <w:t>p</w:t>
            </w:r>
            <w:r w:rsidRPr="00A51FB8">
              <w:rPr>
                <w:rFonts w:asciiTheme="minorHAnsi" w:hAnsiTheme="minorHAnsi"/>
                <w:bCs/>
              </w:rPr>
              <w:t>rogram including</w:t>
            </w:r>
            <w:r>
              <w:rPr>
                <w:rFonts w:asciiTheme="minorHAnsi" w:hAnsiTheme="minorHAnsi"/>
                <w:bCs/>
              </w:rPr>
              <w:t xml:space="preserve"> Forest Investment Program (FIP) supported by ADB and the World Bank, FAO, GEF/UNDP and</w:t>
            </w:r>
            <w:r w:rsidRPr="00A51FB8">
              <w:rPr>
                <w:rFonts w:asciiTheme="minorHAnsi" w:hAnsiTheme="minorHAnsi"/>
                <w:bCs/>
              </w:rPr>
              <w:t xml:space="preserve"> the Government of Germany.  The Government of Germany’s support through </w:t>
            </w:r>
            <w:r>
              <w:rPr>
                <w:rFonts w:asciiTheme="minorHAnsi" w:hAnsiTheme="minorHAnsi"/>
                <w:bCs/>
              </w:rPr>
              <w:t xml:space="preserve">the </w:t>
            </w:r>
            <w:r w:rsidRPr="00A51FB8">
              <w:rPr>
                <w:rFonts w:asciiTheme="minorHAnsi" w:hAnsiTheme="minorHAnsi"/>
                <w:bCs/>
              </w:rPr>
              <w:t xml:space="preserve">KfW is focused </w:t>
            </w:r>
            <w:r>
              <w:rPr>
                <w:rFonts w:asciiTheme="minorHAnsi" w:hAnsiTheme="minorHAnsi"/>
                <w:bCs/>
              </w:rPr>
              <w:t>on</w:t>
            </w:r>
            <w:r w:rsidRPr="00A51FB8">
              <w:rPr>
                <w:rFonts w:asciiTheme="minorHAnsi" w:hAnsiTheme="minorHAnsi"/>
                <w:bCs/>
              </w:rPr>
              <w:t xml:space="preserve"> East Java, West Nusa Tenggara</w:t>
            </w:r>
            <w:r>
              <w:rPr>
                <w:rFonts w:asciiTheme="minorHAnsi" w:hAnsiTheme="minorHAnsi"/>
                <w:bCs/>
              </w:rPr>
              <w:t>,</w:t>
            </w:r>
            <w:r w:rsidRPr="00A51FB8">
              <w:rPr>
                <w:rFonts w:asciiTheme="minorHAnsi" w:hAnsiTheme="minorHAnsi"/>
                <w:bCs/>
              </w:rPr>
              <w:t xml:space="preserve"> and East Nusa Tenggara. The €11.5 </w:t>
            </w:r>
            <w:r>
              <w:rPr>
                <w:rFonts w:asciiTheme="minorHAnsi" w:hAnsiTheme="minorHAnsi" w:cstheme="minorHAnsi"/>
              </w:rPr>
              <w:t>million</w:t>
            </w:r>
            <w:r>
              <w:rPr>
                <w:rFonts w:asciiTheme="minorHAnsi" w:hAnsiTheme="minorHAnsi"/>
                <w:bCs/>
              </w:rPr>
              <w:t xml:space="preserve"> </w:t>
            </w:r>
            <w:r w:rsidRPr="00A51FB8">
              <w:rPr>
                <w:rFonts w:asciiTheme="minorHAnsi" w:hAnsiTheme="minorHAnsi"/>
                <w:bCs/>
              </w:rPr>
              <w:t>project</w:t>
            </w:r>
            <w:r>
              <w:rPr>
                <w:rFonts w:asciiTheme="minorHAnsi" w:hAnsiTheme="minorHAnsi"/>
                <w:bCs/>
              </w:rPr>
              <w:t>,</w:t>
            </w:r>
            <w:r w:rsidRPr="00A51FB8">
              <w:rPr>
                <w:rFonts w:asciiTheme="minorHAnsi" w:hAnsiTheme="minorHAnsi"/>
                <w:bCs/>
              </w:rPr>
              <w:t xml:space="preserve"> which is expected </w:t>
            </w:r>
            <w:r w:rsidRPr="005A0953">
              <w:rPr>
                <w:rFonts w:asciiTheme="minorHAnsi" w:hAnsiTheme="minorHAnsi"/>
                <w:bCs/>
              </w:rPr>
              <w:t>to begin implementation in late 2019, will support implementation of social forestry schemes to ensure sustainability to draw lessons for replication. The focus will be on supporting th</w:t>
            </w:r>
            <w:r w:rsidRPr="005A0953">
              <w:rPr>
                <w:rFonts w:asciiTheme="minorHAnsi" w:hAnsiTheme="minorHAnsi"/>
                <w:bCs/>
              </w:rPr>
              <w:t>e implementation of activities post</w:t>
            </w:r>
            <w:r>
              <w:rPr>
                <w:rFonts w:asciiTheme="minorHAnsi" w:hAnsiTheme="minorHAnsi"/>
                <w:bCs/>
              </w:rPr>
              <w:t>-</w:t>
            </w:r>
            <w:r w:rsidRPr="005A0953">
              <w:rPr>
                <w:rFonts w:asciiTheme="minorHAnsi" w:hAnsiTheme="minorHAnsi"/>
                <w:bCs/>
              </w:rPr>
              <w:t xml:space="preserve">permit issuance. It will help communities in developing enterprises for improving livelihood and ensuring sustainability. </w:t>
            </w:r>
            <w:r w:rsidRPr="005A0953">
              <w:rPr>
                <w:rFonts w:cs="Calibri"/>
                <w:color w:val="000000" w:themeColor="text1"/>
                <w:shd w:val="clear" w:color="auto" w:fill="FFFFFF"/>
              </w:rPr>
              <w:t>While the SSF project is also supporting activities in these provinces, there is no site</w:t>
            </w:r>
            <w:r>
              <w:rPr>
                <w:rFonts w:cs="Calibri"/>
                <w:color w:val="000000" w:themeColor="text1"/>
                <w:shd w:val="clear" w:color="auto" w:fill="FFFFFF"/>
              </w:rPr>
              <w:t>-</w:t>
            </w:r>
            <w:r w:rsidRPr="005A0953">
              <w:rPr>
                <w:rFonts w:cs="Calibri"/>
                <w:color w:val="000000" w:themeColor="text1"/>
                <w:shd w:val="clear" w:color="auto" w:fill="FFFFFF"/>
              </w:rPr>
              <w:t>level ove</w:t>
            </w:r>
            <w:r w:rsidRPr="005A0953">
              <w:rPr>
                <w:rFonts w:cs="Calibri"/>
                <w:color w:val="000000" w:themeColor="text1"/>
                <w:shd w:val="clear" w:color="auto" w:fill="FFFFFF"/>
              </w:rPr>
              <w:t>rlap between the SSF project and the KfW-financed project.</w:t>
            </w:r>
            <w:r>
              <w:rPr>
                <w:rFonts w:cs="Calibri"/>
                <w:color w:val="000000" w:themeColor="text1"/>
                <w:shd w:val="clear" w:color="auto" w:fill="FFFFFF"/>
              </w:rPr>
              <w:t xml:space="preserve"> </w:t>
            </w:r>
            <w:r w:rsidRPr="005A0953">
              <w:rPr>
                <w:rFonts w:asciiTheme="minorHAnsi" w:hAnsiTheme="minorHAnsi"/>
                <w:bCs/>
                <w:color w:val="000000" w:themeColor="text1"/>
              </w:rPr>
              <w:t>The World Bank and KfW are coordinating closely on these complementary programs</w:t>
            </w:r>
            <w:r>
              <w:rPr>
                <w:rFonts w:asciiTheme="minorHAnsi" w:hAnsiTheme="minorHAnsi"/>
                <w:bCs/>
                <w:color w:val="000000" w:themeColor="text1"/>
              </w:rPr>
              <w:t xml:space="preserve">. </w:t>
            </w:r>
            <w:r>
              <w:rPr>
                <w:rFonts w:asciiTheme="minorHAnsi" w:hAnsiTheme="minorHAnsi" w:cstheme="minorBidi"/>
              </w:rPr>
              <w:t xml:space="preserve">FAO supported project is under discussion/identification with the DG of Social Forestry. GEF/UNDP supported project </w:t>
            </w:r>
            <w:r>
              <w:rPr>
                <w:rFonts w:asciiTheme="minorHAnsi" w:hAnsiTheme="minorHAnsi" w:cstheme="minorBidi"/>
              </w:rPr>
              <w:t>provide complementarity</w:t>
            </w:r>
            <w:r w:rsidR="00BF7A9B">
              <w:rPr>
                <w:rFonts w:asciiTheme="minorHAnsi" w:hAnsiTheme="minorHAnsi" w:cstheme="minorBidi"/>
              </w:rPr>
              <w:t xml:space="preserve"> in which SSF would </w:t>
            </w:r>
            <w:r>
              <w:rPr>
                <w:rFonts w:asciiTheme="minorHAnsi" w:hAnsiTheme="minorHAnsi" w:cstheme="minorBidi"/>
              </w:rPr>
              <w:t xml:space="preserve">contributes to better management of critical habitat which </w:t>
            </w:r>
            <w:r w:rsidR="00BF7A9B">
              <w:rPr>
                <w:rFonts w:asciiTheme="minorHAnsi" w:hAnsiTheme="minorHAnsi" w:cstheme="minorBidi"/>
              </w:rPr>
              <w:t xml:space="preserve">directly would </w:t>
            </w:r>
            <w:r>
              <w:rPr>
                <w:rFonts w:asciiTheme="minorHAnsi" w:hAnsiTheme="minorHAnsi" w:cstheme="minorBidi"/>
              </w:rPr>
              <w:t>contributes to the GEF/UNDP support project objectives</w:t>
            </w:r>
            <w:r w:rsidR="00BF7A9B">
              <w:rPr>
                <w:rFonts w:asciiTheme="minorHAnsi" w:hAnsiTheme="minorHAnsi" w:cstheme="minorBidi"/>
              </w:rPr>
              <w:t xml:space="preserve">. All these projects are overseen by the Director General (DG) of Social Forestry. The DG has ensured that there is no overlap/duplication of the effort and hence, the geographic focus of these projects are different. Program Coordination </w:t>
            </w:r>
            <w:r w:rsidR="00BF7A9B" w:rsidRPr="00517FCD">
              <w:rPr>
                <w:rFonts w:asciiTheme="minorHAnsi" w:hAnsiTheme="minorHAnsi" w:cstheme="minorBidi"/>
              </w:rPr>
              <w:t xml:space="preserve">Unit (PCU) </w:t>
            </w:r>
            <w:r w:rsidR="00BF7A9B">
              <w:rPr>
                <w:rFonts w:asciiTheme="minorHAnsi" w:hAnsiTheme="minorHAnsi" w:cstheme="minorBidi"/>
              </w:rPr>
              <w:t xml:space="preserve">would be established </w:t>
            </w:r>
            <w:r w:rsidR="00BF7A9B" w:rsidRPr="00517FCD">
              <w:rPr>
                <w:rFonts w:asciiTheme="minorHAnsi" w:hAnsiTheme="minorHAnsi" w:cstheme="minorBidi"/>
              </w:rPr>
              <w:t>that would coordinate and oversee ongoing (and planned) donor supported initiatives to ensure synergy and avoid duplications. The PCU would be financed by the donor</w:t>
            </w:r>
            <w:r w:rsidR="00BF7A9B">
              <w:rPr>
                <w:rFonts w:asciiTheme="minorHAnsi" w:hAnsiTheme="minorHAnsi" w:cstheme="minorBidi"/>
              </w:rPr>
              <w:t xml:space="preserve"> supported project</w:t>
            </w:r>
            <w:r w:rsidR="00BF7A9B" w:rsidRPr="00517FCD">
              <w:rPr>
                <w:rFonts w:asciiTheme="minorHAnsi" w:hAnsiTheme="minorHAnsi" w:cstheme="minorBidi"/>
              </w:rPr>
              <w:t>s, under the direction of the Director General of Social Forestry</w:t>
            </w:r>
            <w:r w:rsidR="00BF7A9B">
              <w:rPr>
                <w:rFonts w:asciiTheme="minorHAnsi" w:hAnsiTheme="minorHAnsi" w:cstheme="minorBidi"/>
              </w:rPr>
              <w:t>.</w:t>
            </w:r>
          </w:p>
          <w:p w:rsidR="00221144" w:rsidRPr="000B55BB" w:rsidRDefault="00221144" w:rsidP="00221144">
            <w:pPr>
              <w:pStyle w:val="ListParagraph"/>
              <w:ind w:left="-111" w:firstLine="6"/>
              <w:rPr>
                <w:rFonts w:asciiTheme="minorHAnsi" w:eastAsiaTheme="minorHAnsi" w:hAnsiTheme="minorHAnsi" w:cstheme="minorHAnsi"/>
                <w:sz w:val="10"/>
                <w:szCs w:val="16"/>
                <w:lang w:val="en-GB" w:bidi="th-TH"/>
              </w:rPr>
            </w:pPr>
          </w:p>
          <w:p w:rsidR="00D76465" w:rsidRDefault="00FD4627" w:rsidP="00D76465">
            <w:pPr>
              <w:pStyle w:val="ListParagraph"/>
              <w:widowControl w:val="0"/>
              <w:autoSpaceDE w:val="0"/>
              <w:autoSpaceDN w:val="0"/>
              <w:adjustRightInd w:val="0"/>
              <w:ind w:left="-105"/>
              <w:jc w:val="both"/>
              <w:rPr>
                <w:rFonts w:asciiTheme="minorHAnsi" w:eastAsiaTheme="minorHAnsi" w:hAnsiTheme="minorHAnsi" w:cstheme="minorHAnsi"/>
                <w:b/>
                <w:bCs/>
                <w:lang w:val="en-GB" w:bidi="th-TH"/>
              </w:rPr>
            </w:pPr>
            <w:r>
              <w:rPr>
                <w:rFonts w:asciiTheme="minorHAnsi" w:eastAsiaTheme="minorHAnsi" w:hAnsiTheme="minorHAnsi" w:cstheme="minorHAnsi"/>
                <w:b/>
                <w:bCs/>
                <w:lang w:val="en-GB" w:bidi="th-TH"/>
              </w:rPr>
              <w:t>GEF Alternative:</w:t>
            </w:r>
          </w:p>
          <w:p w:rsidR="00D76465" w:rsidRPr="00CB49A5" w:rsidRDefault="00D76465" w:rsidP="00D76465">
            <w:pPr>
              <w:pStyle w:val="ListParagraph"/>
              <w:rPr>
                <w:rFonts w:cstheme="minorHAnsi"/>
                <w:b/>
                <w:bCs/>
                <w:sz w:val="4"/>
                <w:lang w:val="en-GB" w:bidi="th-TH"/>
              </w:rPr>
            </w:pPr>
          </w:p>
          <w:p w:rsidR="00AB2051" w:rsidRDefault="00AB2051" w:rsidP="00AB2051">
            <w:pPr>
              <w:pStyle w:val="ListParagraph"/>
              <w:rPr>
                <w:rFonts w:cstheme="minorHAnsi"/>
                <w:sz w:val="14"/>
                <w:szCs w:val="14"/>
              </w:rPr>
            </w:pPr>
          </w:p>
          <w:p w:rsidR="004F1A71" w:rsidRPr="004F1A71" w:rsidRDefault="00FD4627" w:rsidP="004F1A71">
            <w:pPr>
              <w:pStyle w:val="ListParagraph"/>
              <w:widowControl w:val="0"/>
              <w:numPr>
                <w:ilvl w:val="0"/>
                <w:numId w:val="4"/>
              </w:numPr>
              <w:autoSpaceDE w:val="0"/>
              <w:autoSpaceDN w:val="0"/>
              <w:adjustRightInd w:val="0"/>
              <w:ind w:left="0" w:firstLine="7"/>
              <w:jc w:val="both"/>
              <w:rPr>
                <w:rFonts w:asciiTheme="minorHAnsi" w:hAnsiTheme="minorHAnsi" w:cstheme="minorHAnsi"/>
              </w:rPr>
            </w:pPr>
            <w:r w:rsidRPr="004F1A71">
              <w:rPr>
                <w:rFonts w:asciiTheme="minorHAnsi" w:hAnsiTheme="minorHAnsi" w:cstheme="minorHAnsi"/>
              </w:rPr>
              <w:t xml:space="preserve">Despite the existing tools and </w:t>
            </w:r>
            <w:r w:rsidRPr="004F1A71">
              <w:rPr>
                <w:rFonts w:asciiTheme="minorHAnsi" w:hAnsiTheme="minorHAnsi" w:cstheme="minorHAnsi"/>
              </w:rPr>
              <w:t xml:space="preserve">regulations to support social forestry, there are significant policy and regulatory gaps to be addressed to expedite and facilitate implementation of the SFP. Despite being a national priority, the program still needs to be further internalized within the </w:t>
            </w:r>
            <w:r w:rsidRPr="004F1A71">
              <w:rPr>
                <w:rFonts w:asciiTheme="minorHAnsi" w:hAnsiTheme="minorHAnsi" w:cstheme="minorHAnsi"/>
              </w:rPr>
              <w:t xml:space="preserve">MoEF, and mainstreamed with other government agencies, as it is still largely perceived by many national-level government agencies as a sectoral program of the MoEF. Currently, a new national regulation in the form of Presidential Decree pertaining social </w:t>
            </w:r>
            <w:r w:rsidRPr="004F1A71">
              <w:rPr>
                <w:rFonts w:asciiTheme="minorHAnsi" w:hAnsiTheme="minorHAnsi" w:cstheme="minorHAnsi"/>
              </w:rPr>
              <w:t>forestry is being discussed. The new regulation is expected to strengthen coordination between the MoEF and multisectoral government agencies and mainstream the SFP into their programs. At the subnational level, the main challenges for social forestry impl</w:t>
            </w:r>
            <w:r w:rsidRPr="004F1A71">
              <w:rPr>
                <w:rFonts w:asciiTheme="minorHAnsi" w:hAnsiTheme="minorHAnsi" w:cstheme="minorHAnsi"/>
              </w:rPr>
              <w:t>ementation stem from the lack of direct authority and clear responsibility of districts in dealing with forestry issues due to the enactment of Law 23/2014 on local government, and from limited integration of community development objectives into forest ma</w:t>
            </w:r>
            <w:r w:rsidRPr="004F1A71">
              <w:rPr>
                <w:rFonts w:asciiTheme="minorHAnsi" w:hAnsiTheme="minorHAnsi" w:cstheme="minorHAnsi"/>
              </w:rPr>
              <w:t>pping and spatial planning at the provincial and district level. However, there are existing district-level programs on poverty reduction, community empowerment, disaster management, and ecosystem restoration, which provide alternative implementation entry</w:t>
            </w:r>
            <w:r w:rsidRPr="004F1A71">
              <w:rPr>
                <w:rFonts w:asciiTheme="minorHAnsi" w:hAnsiTheme="minorHAnsi" w:cstheme="minorHAnsi"/>
              </w:rPr>
              <w:t xml:space="preserve"> points to integrate the social forestry objectives.</w:t>
            </w:r>
          </w:p>
          <w:p w:rsidR="004F1A71" w:rsidRPr="004F1A71" w:rsidRDefault="004F1A71" w:rsidP="004F1A71">
            <w:pPr>
              <w:pStyle w:val="ListParagraph"/>
              <w:rPr>
                <w:rFonts w:asciiTheme="minorHAnsi" w:hAnsiTheme="minorHAnsi" w:cstheme="minorHAnsi"/>
              </w:rPr>
            </w:pPr>
          </w:p>
          <w:p w:rsidR="00D717BD" w:rsidRPr="004F1A71" w:rsidRDefault="00FD4627" w:rsidP="004F1A71">
            <w:pPr>
              <w:pStyle w:val="ListParagraph"/>
              <w:widowControl w:val="0"/>
              <w:numPr>
                <w:ilvl w:val="0"/>
                <w:numId w:val="4"/>
              </w:numPr>
              <w:autoSpaceDE w:val="0"/>
              <w:autoSpaceDN w:val="0"/>
              <w:adjustRightInd w:val="0"/>
              <w:ind w:left="0" w:firstLine="7"/>
              <w:jc w:val="both"/>
              <w:rPr>
                <w:rFonts w:asciiTheme="minorHAnsi" w:hAnsiTheme="minorHAnsi" w:cstheme="minorHAnsi"/>
              </w:rPr>
            </w:pPr>
            <w:r w:rsidRPr="004F1A71">
              <w:rPr>
                <w:rFonts w:asciiTheme="minorHAnsi" w:hAnsiTheme="minorHAnsi" w:cstheme="minorHAnsi"/>
              </w:rPr>
              <w:t>While accelerating the issuance of social forestry licenses and strengthening the supportive policy and regulatory frameworks remain important, supporting the communities to sustainably use and manage t</w:t>
            </w:r>
            <w:r w:rsidRPr="004F1A71">
              <w:rPr>
                <w:rFonts w:asciiTheme="minorHAnsi" w:hAnsiTheme="minorHAnsi" w:cstheme="minorHAnsi"/>
              </w:rPr>
              <w:t>he forest resources after receiving the permits is key to the success of the SFP. The current implementation of the SFP provides limited support to strengthen the community’s capacity to prepare social forestry license applications or for the required mana</w:t>
            </w:r>
            <w:r w:rsidRPr="004F1A71">
              <w:rPr>
                <w:rFonts w:asciiTheme="minorHAnsi" w:hAnsiTheme="minorHAnsi" w:cstheme="minorHAnsi"/>
              </w:rPr>
              <w:t>gement plans. A critical “half” of the SFP that has been neglected is the support to enable diverse communities to sustainably manage forests after they have received the permits. The proposed project contributes to the SFP through strengthening policy, in</w:t>
            </w:r>
            <w:r w:rsidRPr="004F1A71">
              <w:rPr>
                <w:rFonts w:asciiTheme="minorHAnsi" w:hAnsiTheme="minorHAnsi" w:cstheme="minorHAnsi"/>
              </w:rPr>
              <w:t>stitutions, and community capacity; piloting specific schemes; and developing tools that could be readily scaled up to meet the GOI’s ambitious target under the SFP. In addition, the current Social Forestry policy and program need significant strengthening</w:t>
            </w:r>
            <w:r w:rsidRPr="004F1A71">
              <w:rPr>
                <w:rFonts w:asciiTheme="minorHAnsi" w:hAnsiTheme="minorHAnsi" w:cstheme="minorHAnsi"/>
              </w:rPr>
              <w:t xml:space="preserve"> beyond focusing on activities within the boundary of State Forest to include activities that also support social forestry activities on private lands, such as technical assistance for harvesting and managing private and community-owned forests. This expan</w:t>
            </w:r>
            <w:r w:rsidRPr="004F1A71">
              <w:rPr>
                <w:rFonts w:asciiTheme="minorHAnsi" w:hAnsiTheme="minorHAnsi" w:cstheme="minorHAnsi"/>
              </w:rPr>
              <w:t>sion will allow social forestry to be fully implemented as an approach to forest management and protection that prioritizes socioeconomic development and environmental management through the restoration of degraded forestlands, including for global benefit</w:t>
            </w:r>
            <w:r w:rsidRPr="004F1A71">
              <w:rPr>
                <w:rFonts w:asciiTheme="minorHAnsi" w:hAnsiTheme="minorHAnsi" w:cstheme="minorHAnsi"/>
              </w:rPr>
              <w:t>.</w:t>
            </w:r>
          </w:p>
          <w:p w:rsidR="004F1A71" w:rsidRPr="004F1A71" w:rsidRDefault="004F1A71" w:rsidP="004F1A71">
            <w:pPr>
              <w:pStyle w:val="ListParagraph"/>
              <w:widowControl w:val="0"/>
              <w:autoSpaceDE w:val="0"/>
              <w:autoSpaceDN w:val="0"/>
              <w:adjustRightInd w:val="0"/>
              <w:ind w:left="-13"/>
              <w:jc w:val="both"/>
              <w:rPr>
                <w:rFonts w:asciiTheme="minorHAnsi" w:eastAsiaTheme="minorHAnsi" w:hAnsiTheme="minorHAnsi" w:cstheme="minorHAnsi"/>
                <w:b/>
                <w:bCs/>
                <w:lang w:val="en-GB" w:bidi="th-TH"/>
              </w:rPr>
            </w:pPr>
          </w:p>
          <w:p w:rsidR="0031063A" w:rsidRPr="00C52BC7" w:rsidRDefault="00FD4627" w:rsidP="00D717BD">
            <w:pPr>
              <w:pStyle w:val="ListParagraph"/>
              <w:widowControl w:val="0"/>
              <w:numPr>
                <w:ilvl w:val="0"/>
                <w:numId w:val="4"/>
              </w:numPr>
              <w:autoSpaceDE w:val="0"/>
              <w:autoSpaceDN w:val="0"/>
              <w:adjustRightInd w:val="0"/>
              <w:ind w:left="-20" w:firstLine="7"/>
              <w:jc w:val="both"/>
              <w:rPr>
                <w:rFonts w:asciiTheme="minorHAnsi" w:eastAsiaTheme="minorHAnsi" w:hAnsiTheme="minorHAnsi" w:cstheme="minorHAnsi"/>
                <w:b/>
                <w:bCs/>
                <w:lang w:val="en-GB" w:bidi="th-TH"/>
              </w:rPr>
            </w:pPr>
            <w:r>
              <w:rPr>
                <w:rFonts w:asciiTheme="minorHAnsi" w:hAnsiTheme="minorHAnsi" w:cstheme="minorHAnsi"/>
              </w:rPr>
              <w:t xml:space="preserve">The proposed </w:t>
            </w:r>
            <w:r w:rsidR="00AB2051">
              <w:rPr>
                <w:rFonts w:asciiTheme="minorHAnsi" w:hAnsiTheme="minorHAnsi" w:cstheme="minorHAnsi"/>
              </w:rPr>
              <w:t xml:space="preserve">GEF supported </w:t>
            </w:r>
            <w:r>
              <w:rPr>
                <w:rFonts w:asciiTheme="minorHAnsi" w:hAnsiTheme="minorHAnsi" w:cstheme="minorHAnsi"/>
              </w:rPr>
              <w:t xml:space="preserve">project </w:t>
            </w:r>
            <w:r w:rsidR="0088638F" w:rsidRPr="00E31306">
              <w:rPr>
                <w:rFonts w:asciiTheme="minorHAnsi" w:eastAsiaTheme="minorHAnsi" w:hAnsiTheme="minorHAnsi" w:cstheme="minorHAnsi"/>
                <w:lang w:val="en-GB" w:bidi="th-TH"/>
              </w:rPr>
              <w:t>(hereafter referred as “Strengthening of Social Forestry in Indonesia”</w:t>
            </w:r>
            <w:r w:rsidR="0088638F">
              <w:rPr>
                <w:rFonts w:asciiTheme="minorHAnsi" w:eastAsiaTheme="minorHAnsi" w:hAnsiTheme="minorHAnsi" w:cstheme="minorHAnsi"/>
                <w:lang w:val="en-GB" w:bidi="th-TH"/>
              </w:rPr>
              <w:t xml:space="preserve"> (SSF</w:t>
            </w:r>
            <w:r w:rsidR="0088638F" w:rsidRPr="00E31306">
              <w:rPr>
                <w:rFonts w:asciiTheme="minorHAnsi" w:eastAsiaTheme="minorHAnsi" w:hAnsiTheme="minorHAnsi" w:cstheme="minorHAnsi"/>
                <w:lang w:val="en-GB" w:bidi="th-TH"/>
              </w:rPr>
              <w:t>)</w:t>
            </w:r>
            <w:r w:rsidR="0088638F">
              <w:rPr>
                <w:rFonts w:asciiTheme="minorHAnsi" w:eastAsiaTheme="minorHAnsi" w:hAnsiTheme="minorHAnsi" w:cstheme="minorHAnsi"/>
                <w:lang w:val="en-GB" w:bidi="th-TH"/>
              </w:rPr>
              <w:t xml:space="preserve"> </w:t>
            </w:r>
            <w:r>
              <w:rPr>
                <w:rFonts w:asciiTheme="minorHAnsi" w:hAnsiTheme="minorHAnsi" w:cstheme="minorHAnsi"/>
              </w:rPr>
              <w:t xml:space="preserve">contributes to the SFP through strengthening policy and institutions, community capacity, </w:t>
            </w:r>
            <w:r w:rsidRPr="00466FD8">
              <w:rPr>
                <w:rFonts w:asciiTheme="minorHAnsi" w:hAnsiTheme="minorHAnsi" w:cstheme="minorHAnsi"/>
              </w:rPr>
              <w:t>pilot</w:t>
            </w:r>
            <w:r>
              <w:rPr>
                <w:rFonts w:asciiTheme="minorHAnsi" w:hAnsiTheme="minorHAnsi" w:cstheme="minorHAnsi"/>
              </w:rPr>
              <w:t>ing</w:t>
            </w:r>
            <w:r w:rsidRPr="00466FD8">
              <w:rPr>
                <w:rFonts w:asciiTheme="minorHAnsi" w:hAnsiTheme="minorHAnsi" w:cstheme="minorHAnsi"/>
              </w:rPr>
              <w:t xml:space="preserve"> </w:t>
            </w:r>
            <w:r>
              <w:rPr>
                <w:rFonts w:asciiTheme="minorHAnsi" w:hAnsiTheme="minorHAnsi" w:cstheme="minorHAnsi"/>
              </w:rPr>
              <w:t>specific schemes</w:t>
            </w:r>
            <w:r w:rsidRPr="00466FD8">
              <w:rPr>
                <w:rFonts w:asciiTheme="minorHAnsi" w:hAnsiTheme="minorHAnsi" w:cstheme="minorHAnsi"/>
              </w:rPr>
              <w:t xml:space="preserve"> and develop</w:t>
            </w:r>
            <w:r>
              <w:rPr>
                <w:rFonts w:asciiTheme="minorHAnsi" w:hAnsiTheme="minorHAnsi" w:cstheme="minorHAnsi"/>
              </w:rPr>
              <w:t>ing</w:t>
            </w:r>
            <w:r w:rsidRPr="00466FD8">
              <w:rPr>
                <w:rFonts w:asciiTheme="minorHAnsi" w:hAnsiTheme="minorHAnsi" w:cstheme="minorHAnsi"/>
              </w:rPr>
              <w:t xml:space="preserve"> tools </w:t>
            </w:r>
            <w:r>
              <w:rPr>
                <w:rFonts w:asciiTheme="minorHAnsi" w:hAnsiTheme="minorHAnsi" w:cstheme="minorHAnsi"/>
              </w:rPr>
              <w:t>which could be readily scaled up to meet the GOI’s ambitious target under the SFP</w:t>
            </w:r>
            <w:r w:rsidRPr="00466FD8">
              <w:rPr>
                <w:rFonts w:asciiTheme="minorHAnsi" w:hAnsiTheme="minorHAnsi" w:cstheme="minorHAnsi"/>
              </w:rPr>
              <w:t>.</w:t>
            </w:r>
            <w:r>
              <w:rPr>
                <w:rFonts w:asciiTheme="minorHAnsi" w:hAnsiTheme="minorHAnsi" w:cstheme="minorHAnsi"/>
              </w:rPr>
              <w:t xml:space="preserve"> In addition, the current Social Fore</w:t>
            </w:r>
            <w:r>
              <w:rPr>
                <w:rFonts w:asciiTheme="minorHAnsi" w:hAnsiTheme="minorHAnsi" w:cstheme="minorHAnsi"/>
              </w:rPr>
              <w:t>stry policy and program need significant strengthening beyond focusing on activities within the boundary of State Forest to include activities that also support social forestry activities in private lands, for example, technical assistance for harvesting a</w:t>
            </w:r>
            <w:r>
              <w:rPr>
                <w:rFonts w:asciiTheme="minorHAnsi" w:hAnsiTheme="minorHAnsi" w:cstheme="minorHAnsi"/>
              </w:rPr>
              <w:t xml:space="preserve">nd managing private and community-owned forests. </w:t>
            </w:r>
            <w:r>
              <w:rPr>
                <w:rFonts w:asciiTheme="minorHAnsi" w:eastAsiaTheme="minorHAnsi" w:hAnsiTheme="minorHAnsi" w:cstheme="minorHAnsi"/>
                <w:lang w:val="en-GB" w:bidi="th-TH"/>
              </w:rPr>
              <w:t xml:space="preserve">This expansion will allow social forestry to be fully implemented as </w:t>
            </w:r>
            <w:r w:rsidRPr="0025799D">
              <w:rPr>
                <w:rFonts w:asciiTheme="minorHAnsi" w:hAnsiTheme="minorHAnsi" w:cstheme="minorHAnsi"/>
              </w:rPr>
              <w:t>an approach to forest management and protection that prioritizes soci</w:t>
            </w:r>
            <w:r>
              <w:rPr>
                <w:rFonts w:asciiTheme="minorHAnsi" w:hAnsiTheme="minorHAnsi" w:cstheme="minorHAnsi"/>
              </w:rPr>
              <w:t xml:space="preserve">o-economic development </w:t>
            </w:r>
            <w:r w:rsidRPr="0025799D">
              <w:rPr>
                <w:rFonts w:asciiTheme="minorHAnsi" w:hAnsiTheme="minorHAnsi" w:cstheme="minorHAnsi"/>
              </w:rPr>
              <w:t xml:space="preserve">and environmental </w:t>
            </w:r>
            <w:r>
              <w:rPr>
                <w:rFonts w:asciiTheme="minorHAnsi" w:hAnsiTheme="minorHAnsi" w:cstheme="minorHAnsi"/>
              </w:rPr>
              <w:t xml:space="preserve">management </w:t>
            </w:r>
            <w:r w:rsidRPr="0025799D">
              <w:rPr>
                <w:rFonts w:asciiTheme="minorHAnsi" w:hAnsiTheme="minorHAnsi" w:cstheme="minorHAnsi"/>
              </w:rPr>
              <w:t>through the resto</w:t>
            </w:r>
            <w:r w:rsidRPr="0025799D">
              <w:rPr>
                <w:rFonts w:asciiTheme="minorHAnsi" w:hAnsiTheme="minorHAnsi" w:cstheme="minorHAnsi"/>
              </w:rPr>
              <w:t xml:space="preserve">ration of degraded </w:t>
            </w:r>
            <w:r>
              <w:rPr>
                <w:rFonts w:asciiTheme="minorHAnsi" w:hAnsiTheme="minorHAnsi" w:cstheme="minorHAnsi"/>
              </w:rPr>
              <w:t xml:space="preserve">forest </w:t>
            </w:r>
            <w:r w:rsidRPr="0025799D">
              <w:rPr>
                <w:rFonts w:asciiTheme="minorHAnsi" w:hAnsiTheme="minorHAnsi" w:cstheme="minorHAnsi"/>
              </w:rPr>
              <w:t>lands</w:t>
            </w:r>
            <w:r w:rsidR="00E15BC6">
              <w:rPr>
                <w:rFonts w:asciiTheme="minorHAnsi" w:hAnsiTheme="minorHAnsi" w:cstheme="minorHAnsi"/>
              </w:rPr>
              <w:t xml:space="preserve"> to generate</w:t>
            </w:r>
            <w:r w:rsidR="00317C5E">
              <w:rPr>
                <w:rFonts w:asciiTheme="minorHAnsi" w:hAnsiTheme="minorHAnsi" w:cstheme="minorHAnsi"/>
              </w:rPr>
              <w:t xml:space="preserve"> </w:t>
            </w:r>
            <w:r>
              <w:rPr>
                <w:rFonts w:asciiTheme="minorHAnsi" w:hAnsiTheme="minorHAnsi" w:cstheme="minorHAnsi"/>
              </w:rPr>
              <w:t xml:space="preserve">global </w:t>
            </w:r>
            <w:r w:rsidR="00317C5E">
              <w:rPr>
                <w:rFonts w:asciiTheme="minorHAnsi" w:hAnsiTheme="minorHAnsi" w:cstheme="minorHAnsi"/>
              </w:rPr>
              <w:t xml:space="preserve">environment </w:t>
            </w:r>
            <w:r>
              <w:rPr>
                <w:rFonts w:asciiTheme="minorHAnsi" w:hAnsiTheme="minorHAnsi" w:cstheme="minorHAnsi"/>
              </w:rPr>
              <w:t>benefit</w:t>
            </w:r>
            <w:r w:rsidR="00317C5E">
              <w:rPr>
                <w:rFonts w:asciiTheme="minorHAnsi" w:hAnsiTheme="minorHAnsi" w:cstheme="minorHAnsi"/>
              </w:rPr>
              <w:t xml:space="preserve"> besides local and regional benefits</w:t>
            </w:r>
            <w:r w:rsidR="00464A3B">
              <w:rPr>
                <w:rFonts w:asciiTheme="minorHAnsi" w:hAnsiTheme="minorHAnsi" w:cstheme="minorHAnsi"/>
              </w:rPr>
              <w:t xml:space="preserve"> (see below Theory of Change)</w:t>
            </w:r>
            <w:r>
              <w:rPr>
                <w:rFonts w:asciiTheme="minorHAnsi" w:hAnsiTheme="minorHAnsi" w:cstheme="minorHAnsi"/>
              </w:rPr>
              <w:t>.</w:t>
            </w:r>
            <w:r w:rsidR="00F10B4B">
              <w:rPr>
                <w:rFonts w:asciiTheme="minorHAnsi" w:hAnsiTheme="minorHAnsi" w:cstheme="minorHAnsi"/>
              </w:rPr>
              <w:t xml:space="preserve"> </w:t>
            </w:r>
          </w:p>
          <w:p w:rsidR="00F10B4B" w:rsidRPr="003B3991" w:rsidRDefault="00F10B4B" w:rsidP="00F10B4B">
            <w:pPr>
              <w:pStyle w:val="ListParagraph"/>
              <w:ind w:left="-567"/>
              <w:jc w:val="both"/>
              <w:rPr>
                <w:rFonts w:asciiTheme="minorHAnsi" w:hAnsiTheme="minorHAnsi"/>
                <w:lang w:val="en-GB" w:bidi="th-TH"/>
              </w:rPr>
            </w:pPr>
          </w:p>
          <w:p w:rsidR="00F10B4B" w:rsidRDefault="00FD4627" w:rsidP="00C52BC7">
            <w:pPr>
              <w:pStyle w:val="ListParagraph"/>
              <w:ind w:left="340"/>
              <w:jc w:val="both"/>
              <w:rPr>
                <w:rFonts w:asciiTheme="minorHAnsi" w:hAnsiTheme="minorHAnsi"/>
                <w:u w:val="single"/>
              </w:rPr>
            </w:pPr>
            <w:r w:rsidRPr="003B3991">
              <w:rPr>
                <w:rFonts w:asciiTheme="minorHAnsi" w:hAnsiTheme="minorHAnsi"/>
                <w:u w:val="single"/>
              </w:rPr>
              <w:t>Figur</w:t>
            </w:r>
            <w:r w:rsidR="00C52BC7">
              <w:rPr>
                <w:rFonts w:asciiTheme="minorHAnsi" w:hAnsiTheme="minorHAnsi"/>
                <w:u w:val="single"/>
              </w:rPr>
              <w:t xml:space="preserve">e: </w:t>
            </w:r>
            <w:r w:rsidRPr="003B3991">
              <w:rPr>
                <w:rFonts w:asciiTheme="minorHAnsi" w:hAnsiTheme="minorHAnsi"/>
                <w:u w:val="single"/>
              </w:rPr>
              <w:t xml:space="preserve">Theory of Change </w:t>
            </w:r>
          </w:p>
          <w:p w:rsidR="00F10B4B" w:rsidRPr="003B3991" w:rsidRDefault="00F10B4B" w:rsidP="00F10B4B">
            <w:pPr>
              <w:pStyle w:val="ListParagraph"/>
              <w:ind w:left="-567"/>
              <w:jc w:val="both"/>
              <w:rPr>
                <w:rFonts w:asciiTheme="minorHAnsi" w:hAnsiTheme="minorHAnsi"/>
                <w:lang w:val="en-GB" w:bidi="th-TH"/>
              </w:rPr>
            </w:pPr>
          </w:p>
          <w:tbl>
            <w:tblPr>
              <w:tblStyle w:val="TableGrid"/>
              <w:tblW w:w="10600" w:type="dxa"/>
              <w:tblLayout w:type="fixed"/>
              <w:tblLook w:val="04A0" w:firstRow="1" w:lastRow="0" w:firstColumn="1" w:lastColumn="0" w:noHBand="0" w:noVBand="1"/>
            </w:tblPr>
            <w:tblGrid>
              <w:gridCol w:w="1961"/>
              <w:gridCol w:w="3937"/>
              <w:gridCol w:w="2734"/>
              <w:gridCol w:w="1968"/>
            </w:tblGrid>
            <w:tr w:rsidR="000F23A0" w:rsidTr="002C2407">
              <w:tc>
                <w:tcPr>
                  <w:tcW w:w="1961" w:type="dxa"/>
                  <w:shd w:val="clear" w:color="auto" w:fill="DEEAF6" w:themeFill="accent1" w:themeFillTint="33"/>
                </w:tcPr>
                <w:p w:rsidR="00F10B4B" w:rsidRPr="00362F74" w:rsidRDefault="00FD4627" w:rsidP="00F10B4B">
                  <w:pPr>
                    <w:pStyle w:val="Heading2"/>
                    <w:keepLines w:val="0"/>
                    <w:outlineLvl w:val="1"/>
                    <w:rPr>
                      <w:rFonts w:asciiTheme="minorHAnsi" w:hAnsiTheme="minorHAnsi"/>
                      <w:color w:val="172D5F"/>
                      <w:sz w:val="18"/>
                      <w:szCs w:val="18"/>
                    </w:rPr>
                  </w:pPr>
                  <w:bookmarkStart w:id="6" w:name="_Toc9013918"/>
                  <w:r w:rsidRPr="00362F74">
                    <w:rPr>
                      <w:rFonts w:asciiTheme="minorHAnsi" w:hAnsiTheme="minorHAnsi" w:cs="Times New Roman"/>
                      <w:sz w:val="18"/>
                      <w:szCs w:val="18"/>
                    </w:rPr>
                    <w:t>Activities</w:t>
                  </w:r>
                  <w:bookmarkEnd w:id="6"/>
                </w:p>
              </w:tc>
              <w:tc>
                <w:tcPr>
                  <w:tcW w:w="3937" w:type="dxa"/>
                  <w:shd w:val="clear" w:color="auto" w:fill="DEEAF6" w:themeFill="accent1" w:themeFillTint="33"/>
                </w:tcPr>
                <w:p w:rsidR="00F10B4B" w:rsidRDefault="00FD4627" w:rsidP="00F10B4B">
                  <w:pPr>
                    <w:pStyle w:val="Heading2"/>
                    <w:keepLines w:val="0"/>
                    <w:outlineLvl w:val="1"/>
                    <w:rPr>
                      <w:rFonts w:asciiTheme="minorHAnsi" w:hAnsiTheme="minorHAnsi" w:cs="Times New Roman"/>
                      <w:sz w:val="18"/>
                      <w:szCs w:val="18"/>
                    </w:rPr>
                  </w:pPr>
                  <w:bookmarkStart w:id="7" w:name="_Toc9013919"/>
                  <w:r w:rsidRPr="00362F74">
                    <w:rPr>
                      <w:rFonts w:asciiTheme="minorHAnsi" w:hAnsiTheme="minorHAnsi" w:cs="Times New Roman"/>
                      <w:sz w:val="18"/>
                      <w:szCs w:val="18"/>
                    </w:rPr>
                    <w:t>Outputs</w:t>
                  </w:r>
                  <w:bookmarkEnd w:id="7"/>
                  <w:r w:rsidRPr="00362F74">
                    <w:rPr>
                      <w:rFonts w:asciiTheme="minorHAnsi" w:hAnsiTheme="minorHAnsi" w:cs="Times New Roman"/>
                      <w:sz w:val="18"/>
                      <w:szCs w:val="18"/>
                    </w:rPr>
                    <w:tab/>
                  </w:r>
                </w:p>
                <w:p w:rsidR="00F10B4B" w:rsidRPr="00362F74" w:rsidRDefault="00F10B4B" w:rsidP="00F10B4B"/>
              </w:tc>
              <w:tc>
                <w:tcPr>
                  <w:tcW w:w="2734" w:type="dxa"/>
                  <w:shd w:val="clear" w:color="auto" w:fill="DEEAF6" w:themeFill="accent1" w:themeFillTint="33"/>
                </w:tcPr>
                <w:p w:rsidR="00F10B4B" w:rsidRPr="00362F74" w:rsidRDefault="00FD4627" w:rsidP="00F10B4B">
                  <w:pPr>
                    <w:pStyle w:val="Heading2"/>
                    <w:keepLines w:val="0"/>
                    <w:outlineLvl w:val="1"/>
                    <w:rPr>
                      <w:rFonts w:asciiTheme="minorHAnsi" w:hAnsiTheme="minorHAnsi"/>
                      <w:color w:val="172D5F"/>
                      <w:sz w:val="18"/>
                      <w:szCs w:val="18"/>
                    </w:rPr>
                  </w:pPr>
                  <w:bookmarkStart w:id="8" w:name="_Toc9013920"/>
                  <w:r w:rsidRPr="00362F74">
                    <w:rPr>
                      <w:rFonts w:asciiTheme="minorHAnsi" w:hAnsiTheme="minorHAnsi" w:cs="Times New Roman"/>
                      <w:sz w:val="18"/>
                      <w:szCs w:val="18"/>
                    </w:rPr>
                    <w:t>PDO outcomes</w:t>
                  </w:r>
                  <w:bookmarkEnd w:id="8"/>
                </w:p>
              </w:tc>
              <w:tc>
                <w:tcPr>
                  <w:tcW w:w="1968" w:type="dxa"/>
                  <w:shd w:val="clear" w:color="auto" w:fill="DEEAF6" w:themeFill="accent1" w:themeFillTint="33"/>
                </w:tcPr>
                <w:p w:rsidR="00F10B4B" w:rsidRPr="00362F74" w:rsidRDefault="00FD4627" w:rsidP="00F10B4B">
                  <w:pPr>
                    <w:pStyle w:val="Heading2"/>
                    <w:keepLines w:val="0"/>
                    <w:outlineLvl w:val="1"/>
                    <w:rPr>
                      <w:rFonts w:asciiTheme="minorHAnsi" w:hAnsiTheme="minorHAnsi"/>
                      <w:color w:val="172D5F"/>
                      <w:sz w:val="18"/>
                      <w:szCs w:val="18"/>
                    </w:rPr>
                  </w:pPr>
                  <w:bookmarkStart w:id="9" w:name="_Toc9013921"/>
                  <w:r w:rsidRPr="00362F74">
                    <w:rPr>
                      <w:rFonts w:asciiTheme="minorHAnsi" w:hAnsiTheme="minorHAnsi" w:cs="Times New Roman"/>
                      <w:sz w:val="18"/>
                      <w:szCs w:val="18"/>
                    </w:rPr>
                    <w:t>Impact</w:t>
                  </w:r>
                  <w:bookmarkEnd w:id="9"/>
                </w:p>
              </w:tc>
            </w:tr>
            <w:tr w:rsidR="000F23A0" w:rsidTr="002C2407">
              <w:tc>
                <w:tcPr>
                  <w:tcW w:w="1961" w:type="dxa"/>
                </w:tcPr>
                <w:p w:rsidR="00F10B4B" w:rsidRPr="00362F74" w:rsidRDefault="00FD4627" w:rsidP="00F10B4B">
                  <w:pPr>
                    <w:pStyle w:val="Heading2"/>
                    <w:keepLines w:val="0"/>
                    <w:outlineLvl w:val="1"/>
                    <w:rPr>
                      <w:rFonts w:asciiTheme="minorHAnsi" w:hAnsiTheme="minorHAnsi"/>
                      <w:color w:val="172D5F"/>
                      <w:sz w:val="18"/>
                      <w:szCs w:val="18"/>
                    </w:rPr>
                  </w:pPr>
                  <w:bookmarkStart w:id="10" w:name="_Toc9013922"/>
                  <w:r w:rsidRPr="00362F74">
                    <w:rPr>
                      <w:rFonts w:asciiTheme="minorHAnsi" w:hAnsiTheme="minorHAnsi" w:cs="Times New Roman"/>
                      <w:sz w:val="18"/>
                      <w:szCs w:val="18"/>
                    </w:rPr>
                    <w:t xml:space="preserve">1. Policy and Institutional </w:t>
                  </w:r>
                  <w:r w:rsidRPr="00362F74">
                    <w:rPr>
                      <w:rFonts w:asciiTheme="minorHAnsi" w:hAnsiTheme="minorHAnsi" w:cs="Times New Roman"/>
                      <w:sz w:val="18"/>
                      <w:szCs w:val="18"/>
                    </w:rPr>
                    <w:t>Strengthening to support Social Forestry</w:t>
                  </w:r>
                  <w:bookmarkEnd w:id="10"/>
                </w:p>
              </w:tc>
              <w:tc>
                <w:tcPr>
                  <w:tcW w:w="3937" w:type="dxa"/>
                </w:tcPr>
                <w:p w:rsidR="00F10B4B" w:rsidRPr="00362F74" w:rsidRDefault="00FD4627" w:rsidP="00F10B4B">
                  <w:pPr>
                    <w:pStyle w:val="ListParagraph"/>
                    <w:numPr>
                      <w:ilvl w:val="1"/>
                      <w:numId w:val="25"/>
                    </w:numPr>
                    <w:rPr>
                      <w:rFonts w:cs="Times New Roman"/>
                      <w:sz w:val="18"/>
                      <w:szCs w:val="18"/>
                    </w:rPr>
                  </w:pPr>
                  <w:r w:rsidRPr="00362F74">
                    <w:rPr>
                      <w:rFonts w:cs="Times New Roman"/>
                      <w:sz w:val="18"/>
                      <w:szCs w:val="18"/>
                    </w:rPr>
                    <w:t>Harmonized relevant policies, regulations and procedures to expedite and facilitate the implementation of the GOI’s Social Forestry Program (SFP).</w:t>
                  </w:r>
                </w:p>
                <w:p w:rsidR="00F10B4B" w:rsidRPr="00362F74" w:rsidRDefault="00FD4627" w:rsidP="00F10B4B">
                  <w:pPr>
                    <w:pStyle w:val="ListParagraph"/>
                    <w:numPr>
                      <w:ilvl w:val="1"/>
                      <w:numId w:val="25"/>
                    </w:numPr>
                    <w:rPr>
                      <w:rFonts w:cs="Times New Roman"/>
                      <w:sz w:val="18"/>
                      <w:szCs w:val="18"/>
                    </w:rPr>
                  </w:pPr>
                  <w:r w:rsidRPr="00362F74">
                    <w:rPr>
                      <w:rFonts w:cs="Times New Roman"/>
                      <w:sz w:val="18"/>
                      <w:szCs w:val="18"/>
                    </w:rPr>
                    <w:t xml:space="preserve">Strengthened Institutional capacity of GOI to promote the </w:t>
                  </w:r>
                  <w:r>
                    <w:rPr>
                      <w:rFonts w:cs="Times New Roman"/>
                      <w:sz w:val="18"/>
                      <w:szCs w:val="18"/>
                    </w:rPr>
                    <w:t>SFP</w:t>
                  </w:r>
                  <w:r w:rsidRPr="00362F74">
                    <w:rPr>
                      <w:rFonts w:cs="Times New Roman"/>
                      <w:sz w:val="18"/>
                      <w:szCs w:val="18"/>
                    </w:rPr>
                    <w:t>.</w:t>
                  </w:r>
                </w:p>
                <w:p w:rsidR="00F10B4B" w:rsidRPr="00362F74" w:rsidRDefault="00FD4627" w:rsidP="00F10B4B">
                  <w:pPr>
                    <w:pStyle w:val="ListParagraph"/>
                    <w:numPr>
                      <w:ilvl w:val="1"/>
                      <w:numId w:val="25"/>
                    </w:numPr>
                    <w:rPr>
                      <w:rFonts w:cs="Times New Roman"/>
                      <w:sz w:val="18"/>
                      <w:szCs w:val="18"/>
                    </w:rPr>
                  </w:pPr>
                  <w:r w:rsidRPr="00362F74">
                    <w:rPr>
                      <w:rFonts w:cs="Times New Roman"/>
                      <w:sz w:val="18"/>
                      <w:szCs w:val="18"/>
                    </w:rPr>
                    <w:t>Increased knowledge generation</w:t>
                  </w:r>
                  <w:r w:rsidR="001B7C15">
                    <w:rPr>
                      <w:rFonts w:cs="Times New Roman"/>
                      <w:sz w:val="18"/>
                      <w:szCs w:val="18"/>
                    </w:rPr>
                    <w:t xml:space="preserve">, system </w:t>
                  </w:r>
                  <w:r w:rsidR="001D11C4">
                    <w:rPr>
                      <w:rFonts w:cs="Times New Roman"/>
                      <w:sz w:val="18"/>
                      <w:szCs w:val="18"/>
                    </w:rPr>
                    <w:t>enhancement</w:t>
                  </w:r>
                  <w:r w:rsidRPr="00362F74">
                    <w:rPr>
                      <w:rFonts w:cs="Times New Roman"/>
                      <w:sz w:val="18"/>
                      <w:szCs w:val="18"/>
                    </w:rPr>
                    <w:t xml:space="preserve"> and management at district,</w:t>
                  </w:r>
                </w:p>
              </w:tc>
              <w:tc>
                <w:tcPr>
                  <w:tcW w:w="2734" w:type="dxa"/>
                </w:tcPr>
                <w:p w:rsidR="00F10B4B" w:rsidRPr="00362F74" w:rsidRDefault="00FD4627" w:rsidP="00F10B4B">
                  <w:pPr>
                    <w:rPr>
                      <w:sz w:val="18"/>
                      <w:szCs w:val="18"/>
                    </w:rPr>
                  </w:pPr>
                  <w:r w:rsidRPr="00362F74">
                    <w:rPr>
                      <w:sz w:val="18"/>
                      <w:szCs w:val="18"/>
                    </w:rPr>
                    <w:t>1. An enabling environment is created for the successful development and strengthening of Social Forestry in Indon</w:t>
                  </w:r>
                  <w:r w:rsidRPr="00362F74">
                    <w:rPr>
                      <w:sz w:val="18"/>
                      <w:szCs w:val="18"/>
                    </w:rPr>
                    <w:t>esia.</w:t>
                  </w:r>
                </w:p>
                <w:p w:rsidR="00F10B4B" w:rsidRPr="00362F74" w:rsidRDefault="00F10B4B" w:rsidP="00F10B4B">
                  <w:pPr>
                    <w:pStyle w:val="Heading2"/>
                    <w:keepLines w:val="0"/>
                    <w:outlineLvl w:val="1"/>
                    <w:rPr>
                      <w:rFonts w:asciiTheme="minorHAnsi" w:hAnsiTheme="minorHAnsi"/>
                      <w:color w:val="172D5F"/>
                      <w:sz w:val="18"/>
                      <w:szCs w:val="18"/>
                    </w:rPr>
                  </w:pPr>
                </w:p>
              </w:tc>
              <w:tc>
                <w:tcPr>
                  <w:tcW w:w="1968" w:type="dxa"/>
                  <w:vMerge w:val="restart"/>
                </w:tcPr>
                <w:p w:rsidR="00F10B4B" w:rsidRPr="00362F74" w:rsidRDefault="00F10B4B" w:rsidP="00F10B4B">
                  <w:pPr>
                    <w:pStyle w:val="Heading2"/>
                    <w:keepLines w:val="0"/>
                    <w:outlineLvl w:val="1"/>
                    <w:rPr>
                      <w:rFonts w:asciiTheme="minorHAnsi" w:hAnsiTheme="minorHAnsi"/>
                      <w:color w:val="172D5F"/>
                      <w:sz w:val="18"/>
                      <w:szCs w:val="18"/>
                    </w:rPr>
                  </w:pPr>
                </w:p>
                <w:p w:rsidR="00F10B4B" w:rsidRPr="00362F74" w:rsidRDefault="00FD4627" w:rsidP="00F10B4B">
                  <w:pPr>
                    <w:rPr>
                      <w:bCs/>
                      <w:sz w:val="18"/>
                      <w:szCs w:val="18"/>
                    </w:rPr>
                  </w:pPr>
                  <w:r w:rsidRPr="00362F74">
                    <w:rPr>
                      <w:bCs/>
                      <w:sz w:val="18"/>
                      <w:szCs w:val="18"/>
                    </w:rPr>
                    <w:t>1.Improved sustainable management and protection of forest resources.</w:t>
                  </w:r>
                </w:p>
                <w:p w:rsidR="00F10B4B" w:rsidRPr="00362F74" w:rsidRDefault="00F10B4B" w:rsidP="00F10B4B">
                  <w:pPr>
                    <w:rPr>
                      <w:bCs/>
                      <w:sz w:val="18"/>
                      <w:szCs w:val="18"/>
                    </w:rPr>
                  </w:pPr>
                </w:p>
                <w:p w:rsidR="00F10B4B" w:rsidRPr="00362F74" w:rsidRDefault="00FD4627" w:rsidP="00F10B4B">
                  <w:pPr>
                    <w:rPr>
                      <w:sz w:val="18"/>
                      <w:szCs w:val="18"/>
                    </w:rPr>
                  </w:pPr>
                  <w:r w:rsidRPr="00362F74">
                    <w:rPr>
                      <w:bCs/>
                      <w:sz w:val="18"/>
                      <w:szCs w:val="18"/>
                    </w:rPr>
                    <w:t>2.Increased area of production landscapes that integrate conservation and sustainable use of biodiversity into management</w:t>
                  </w:r>
                </w:p>
              </w:tc>
            </w:tr>
            <w:tr w:rsidR="000F23A0" w:rsidTr="002C2407">
              <w:tc>
                <w:tcPr>
                  <w:tcW w:w="1961" w:type="dxa"/>
                </w:tcPr>
                <w:p w:rsidR="00F10B4B" w:rsidRPr="003B3991" w:rsidRDefault="00FD4627" w:rsidP="00F10B4B">
                  <w:pPr>
                    <w:pStyle w:val="Heading2"/>
                    <w:keepLines w:val="0"/>
                    <w:outlineLvl w:val="1"/>
                    <w:rPr>
                      <w:rFonts w:asciiTheme="minorHAnsi" w:hAnsiTheme="minorHAnsi"/>
                      <w:color w:val="172D5F"/>
                      <w:sz w:val="18"/>
                      <w:szCs w:val="18"/>
                    </w:rPr>
                  </w:pPr>
                  <w:bookmarkStart w:id="11" w:name="_Toc9013923"/>
                  <w:r w:rsidRPr="003B3991">
                    <w:rPr>
                      <w:rFonts w:asciiTheme="minorHAnsi" w:hAnsiTheme="minorHAnsi"/>
                      <w:sz w:val="18"/>
                      <w:szCs w:val="18"/>
                    </w:rPr>
                    <w:t xml:space="preserve">2. Strengthening Community Management within </w:t>
                  </w:r>
                  <w:r w:rsidRPr="003B3991">
                    <w:rPr>
                      <w:rFonts w:asciiTheme="minorHAnsi" w:hAnsiTheme="minorHAnsi"/>
                      <w:sz w:val="18"/>
                      <w:szCs w:val="18"/>
                    </w:rPr>
                    <w:t>Social Forestry</w:t>
                  </w:r>
                  <w:bookmarkEnd w:id="11"/>
                </w:p>
              </w:tc>
              <w:tc>
                <w:tcPr>
                  <w:tcW w:w="3937" w:type="dxa"/>
                </w:tcPr>
                <w:p w:rsidR="00F10B4B" w:rsidRPr="003B3991" w:rsidRDefault="00FD4627" w:rsidP="00F10B4B">
                  <w:pPr>
                    <w:pStyle w:val="ListParagraph"/>
                    <w:widowControl w:val="0"/>
                    <w:numPr>
                      <w:ilvl w:val="0"/>
                      <w:numId w:val="26"/>
                    </w:numPr>
                    <w:autoSpaceDE w:val="0"/>
                    <w:autoSpaceDN w:val="0"/>
                    <w:adjustRightInd w:val="0"/>
                    <w:rPr>
                      <w:sz w:val="18"/>
                      <w:szCs w:val="18"/>
                    </w:rPr>
                  </w:pPr>
                  <w:r w:rsidRPr="003B3991">
                    <w:rPr>
                      <w:sz w:val="18"/>
                      <w:szCs w:val="18"/>
                    </w:rPr>
                    <w:t>Improved capacity of communities in formulating sustainable forest management plans.</w:t>
                  </w:r>
                </w:p>
                <w:p w:rsidR="00F10B4B" w:rsidRPr="003B3991" w:rsidRDefault="00FD4627" w:rsidP="00F10B4B">
                  <w:pPr>
                    <w:pStyle w:val="ListParagraph"/>
                    <w:widowControl w:val="0"/>
                    <w:numPr>
                      <w:ilvl w:val="0"/>
                      <w:numId w:val="26"/>
                    </w:numPr>
                    <w:autoSpaceDE w:val="0"/>
                    <w:autoSpaceDN w:val="0"/>
                    <w:adjustRightInd w:val="0"/>
                    <w:rPr>
                      <w:sz w:val="18"/>
                      <w:szCs w:val="18"/>
                    </w:rPr>
                  </w:pPr>
                  <w:r w:rsidRPr="003B3991">
                    <w:rPr>
                      <w:sz w:val="18"/>
                      <w:szCs w:val="18"/>
                    </w:rPr>
                    <w:t xml:space="preserve">Strengthened </w:t>
                  </w:r>
                  <w:r>
                    <w:rPr>
                      <w:sz w:val="18"/>
                      <w:szCs w:val="18"/>
                    </w:rPr>
                    <w:t>community</w:t>
                  </w:r>
                  <w:r w:rsidRPr="003B3991">
                    <w:rPr>
                      <w:sz w:val="18"/>
                      <w:szCs w:val="18"/>
                    </w:rPr>
                    <w:t xml:space="preserve"> enterprises to implement </w:t>
                  </w:r>
                  <w:r>
                    <w:rPr>
                      <w:sz w:val="18"/>
                      <w:szCs w:val="18"/>
                    </w:rPr>
                    <w:t>sustainable livelihood models</w:t>
                  </w:r>
                  <w:r w:rsidRPr="003B3991">
                    <w:rPr>
                      <w:sz w:val="18"/>
                      <w:szCs w:val="18"/>
                    </w:rPr>
                    <w:t>.</w:t>
                  </w:r>
                </w:p>
                <w:p w:rsidR="00F10B4B" w:rsidRPr="003B3991" w:rsidRDefault="00FD4627" w:rsidP="00F10B4B">
                  <w:pPr>
                    <w:pStyle w:val="ListParagraph"/>
                    <w:widowControl w:val="0"/>
                    <w:numPr>
                      <w:ilvl w:val="0"/>
                      <w:numId w:val="26"/>
                    </w:numPr>
                    <w:autoSpaceDE w:val="0"/>
                    <w:autoSpaceDN w:val="0"/>
                    <w:adjustRightInd w:val="0"/>
                    <w:rPr>
                      <w:sz w:val="18"/>
                      <w:szCs w:val="18"/>
                    </w:rPr>
                  </w:pPr>
                  <w:r w:rsidRPr="003B3991">
                    <w:rPr>
                      <w:sz w:val="18"/>
                      <w:szCs w:val="18"/>
                    </w:rPr>
                    <w:t>Improved capacity of communities/farmers groups to develop and implement com</w:t>
                  </w:r>
                  <w:r w:rsidRPr="003B3991">
                    <w:rPr>
                      <w:sz w:val="18"/>
                      <w:szCs w:val="18"/>
                    </w:rPr>
                    <w:t>munity livelihood investmen</w:t>
                  </w:r>
                  <w:r>
                    <w:rPr>
                      <w:sz w:val="18"/>
                      <w:szCs w:val="18"/>
                    </w:rPr>
                    <w:t>t</w:t>
                  </w:r>
                </w:p>
              </w:tc>
              <w:tc>
                <w:tcPr>
                  <w:tcW w:w="2734" w:type="dxa"/>
                </w:tcPr>
                <w:p w:rsidR="00F10B4B" w:rsidRPr="003B3991" w:rsidRDefault="00FD4627" w:rsidP="00F10B4B">
                  <w:pPr>
                    <w:rPr>
                      <w:sz w:val="18"/>
                      <w:szCs w:val="18"/>
                    </w:rPr>
                  </w:pPr>
                  <w:r w:rsidRPr="003B3991">
                    <w:rPr>
                      <w:sz w:val="18"/>
                      <w:szCs w:val="18"/>
                    </w:rPr>
                    <w:t xml:space="preserve">2. Effective and efficient implementation of the </w:t>
                  </w:r>
                  <w:r>
                    <w:rPr>
                      <w:sz w:val="18"/>
                      <w:szCs w:val="18"/>
                    </w:rPr>
                    <w:t>SFP</w:t>
                  </w:r>
                  <w:r w:rsidRPr="003B3991">
                    <w:rPr>
                      <w:sz w:val="18"/>
                      <w:szCs w:val="18"/>
                    </w:rPr>
                    <w:t xml:space="preserve"> for enhancement of the sustainable management of the forest areas and socio-economic well-being of the villagers.</w:t>
                  </w:r>
                </w:p>
                <w:p w:rsidR="00F10B4B" w:rsidRPr="003B3991" w:rsidRDefault="00F10B4B" w:rsidP="00F10B4B">
                  <w:pPr>
                    <w:pStyle w:val="Heading2"/>
                    <w:keepLines w:val="0"/>
                    <w:outlineLvl w:val="1"/>
                    <w:rPr>
                      <w:rFonts w:asciiTheme="minorHAnsi" w:hAnsiTheme="minorHAnsi"/>
                      <w:color w:val="172D5F"/>
                      <w:sz w:val="18"/>
                      <w:szCs w:val="18"/>
                    </w:rPr>
                  </w:pPr>
                </w:p>
              </w:tc>
              <w:tc>
                <w:tcPr>
                  <w:tcW w:w="1968" w:type="dxa"/>
                  <w:vMerge/>
                </w:tcPr>
                <w:p w:rsidR="00F10B4B" w:rsidRPr="003B3991" w:rsidRDefault="00F10B4B" w:rsidP="00F10B4B">
                  <w:pPr>
                    <w:pStyle w:val="Heading2"/>
                    <w:keepLines w:val="0"/>
                    <w:outlineLvl w:val="1"/>
                    <w:rPr>
                      <w:rFonts w:asciiTheme="minorHAnsi" w:hAnsiTheme="minorHAnsi"/>
                      <w:color w:val="172D5F"/>
                      <w:sz w:val="18"/>
                      <w:szCs w:val="18"/>
                    </w:rPr>
                  </w:pPr>
                </w:p>
              </w:tc>
            </w:tr>
            <w:tr w:rsidR="000F23A0" w:rsidTr="002C2407">
              <w:tc>
                <w:tcPr>
                  <w:tcW w:w="1961" w:type="dxa"/>
                </w:tcPr>
                <w:p w:rsidR="00F10B4B" w:rsidRPr="003B3991" w:rsidRDefault="00FD4627" w:rsidP="00F10B4B">
                  <w:pPr>
                    <w:pStyle w:val="Heading2"/>
                    <w:keepLines w:val="0"/>
                    <w:outlineLvl w:val="1"/>
                    <w:rPr>
                      <w:rFonts w:asciiTheme="minorHAnsi" w:hAnsiTheme="minorHAnsi"/>
                      <w:color w:val="172D5F"/>
                      <w:sz w:val="18"/>
                      <w:szCs w:val="18"/>
                    </w:rPr>
                  </w:pPr>
                  <w:bookmarkStart w:id="12" w:name="_Toc9013924"/>
                  <w:r w:rsidRPr="003B3991">
                    <w:rPr>
                      <w:rFonts w:asciiTheme="minorHAnsi" w:hAnsiTheme="minorHAnsi"/>
                      <w:sz w:val="18"/>
                      <w:szCs w:val="18"/>
                    </w:rPr>
                    <w:t>3. Effective and Efficient Project Implementation of the project activities (Project management</w:t>
                  </w:r>
                  <w:bookmarkEnd w:id="12"/>
                </w:p>
              </w:tc>
              <w:tc>
                <w:tcPr>
                  <w:tcW w:w="3937" w:type="dxa"/>
                </w:tcPr>
                <w:p w:rsidR="00F10B4B" w:rsidRPr="003B3991" w:rsidRDefault="00FD4627" w:rsidP="00F10B4B">
                  <w:pPr>
                    <w:pStyle w:val="ListParagraph"/>
                    <w:widowControl w:val="0"/>
                    <w:numPr>
                      <w:ilvl w:val="0"/>
                      <w:numId w:val="27"/>
                    </w:numPr>
                    <w:autoSpaceDE w:val="0"/>
                    <w:autoSpaceDN w:val="0"/>
                    <w:adjustRightInd w:val="0"/>
                    <w:rPr>
                      <w:sz w:val="18"/>
                      <w:szCs w:val="18"/>
                    </w:rPr>
                  </w:pPr>
                  <w:r w:rsidRPr="003B3991">
                    <w:rPr>
                      <w:sz w:val="18"/>
                      <w:szCs w:val="18"/>
                    </w:rPr>
                    <w:t>Strengthened capacity for project implemen</w:t>
                  </w:r>
                  <w:r w:rsidRPr="003B3991">
                    <w:rPr>
                      <w:sz w:val="18"/>
                      <w:szCs w:val="18"/>
                    </w:rPr>
                    <w:t xml:space="preserve">tation and monitoring of the selected social forestry groups, social forestry facilitators and government agencies to expedite the implementation of the GOI’s </w:t>
                  </w:r>
                  <w:r>
                    <w:rPr>
                      <w:sz w:val="18"/>
                      <w:szCs w:val="18"/>
                    </w:rPr>
                    <w:t>SFP</w:t>
                  </w:r>
                  <w:r w:rsidRPr="003B3991">
                    <w:rPr>
                      <w:sz w:val="18"/>
                      <w:szCs w:val="18"/>
                    </w:rPr>
                    <w:t>.</w:t>
                  </w:r>
                </w:p>
                <w:p w:rsidR="00F10B4B" w:rsidRPr="003B3991" w:rsidRDefault="00F10B4B" w:rsidP="00F10B4B">
                  <w:pPr>
                    <w:rPr>
                      <w:sz w:val="18"/>
                      <w:szCs w:val="18"/>
                    </w:rPr>
                  </w:pPr>
                </w:p>
              </w:tc>
              <w:tc>
                <w:tcPr>
                  <w:tcW w:w="2734" w:type="dxa"/>
                </w:tcPr>
                <w:p w:rsidR="00F10B4B" w:rsidRPr="003B3991" w:rsidRDefault="00FD4627" w:rsidP="00F10B4B">
                  <w:pPr>
                    <w:pStyle w:val="Heading2"/>
                    <w:keepLines w:val="0"/>
                    <w:outlineLvl w:val="1"/>
                    <w:rPr>
                      <w:rFonts w:asciiTheme="minorHAnsi" w:eastAsiaTheme="minorHAnsi" w:hAnsiTheme="minorHAnsi" w:cs="Arial"/>
                      <w:b w:val="0"/>
                      <w:color w:val="000000"/>
                      <w:sz w:val="18"/>
                      <w:szCs w:val="18"/>
                    </w:rPr>
                  </w:pPr>
                  <w:bookmarkStart w:id="13" w:name="_Toc9013925"/>
                  <w:r w:rsidRPr="009336E8">
                    <w:rPr>
                      <w:rFonts w:asciiTheme="minorHAnsi" w:hAnsiTheme="minorHAnsi"/>
                      <w:b w:val="0"/>
                      <w:sz w:val="18"/>
                      <w:szCs w:val="18"/>
                    </w:rPr>
                    <w:t>3</w:t>
                  </w:r>
                  <w:r w:rsidRPr="00C52BC7">
                    <w:rPr>
                      <w:rFonts w:asciiTheme="minorHAnsi" w:eastAsiaTheme="minorHAnsi" w:hAnsiTheme="minorHAnsi" w:cs="Arial"/>
                      <w:b w:val="0"/>
                      <w:color w:val="000000"/>
                      <w:sz w:val="18"/>
                      <w:szCs w:val="18"/>
                    </w:rPr>
                    <w:t>.</w:t>
                  </w:r>
                  <w:r w:rsidRPr="003B3991">
                    <w:rPr>
                      <w:rFonts w:asciiTheme="minorHAnsi" w:eastAsiaTheme="minorHAnsi" w:hAnsiTheme="minorHAnsi" w:cs="Arial"/>
                      <w:b w:val="0"/>
                      <w:color w:val="000000"/>
                      <w:sz w:val="18"/>
                      <w:szCs w:val="18"/>
                    </w:rPr>
                    <w:t xml:space="preserve"> Improved project management capacity to implement the </w:t>
                  </w:r>
                  <w:r>
                    <w:rPr>
                      <w:rFonts w:asciiTheme="minorHAnsi" w:eastAsiaTheme="minorHAnsi" w:hAnsiTheme="minorHAnsi" w:cs="Arial"/>
                      <w:b w:val="0"/>
                      <w:color w:val="000000"/>
                      <w:sz w:val="18"/>
                      <w:szCs w:val="18"/>
                    </w:rPr>
                    <w:t>SFP</w:t>
                  </w:r>
                  <w:bookmarkEnd w:id="13"/>
                </w:p>
                <w:p w:rsidR="00F10B4B" w:rsidRPr="003B3991" w:rsidRDefault="00F10B4B" w:rsidP="00F10B4B">
                  <w:pPr>
                    <w:rPr>
                      <w:color w:val="172D5F"/>
                      <w:sz w:val="18"/>
                      <w:szCs w:val="18"/>
                    </w:rPr>
                  </w:pPr>
                </w:p>
              </w:tc>
              <w:tc>
                <w:tcPr>
                  <w:tcW w:w="1968" w:type="dxa"/>
                  <w:vMerge/>
                </w:tcPr>
                <w:p w:rsidR="00F10B4B" w:rsidRPr="003B3991" w:rsidRDefault="00F10B4B" w:rsidP="00F10B4B">
                  <w:pPr>
                    <w:pStyle w:val="Heading2"/>
                    <w:keepLines w:val="0"/>
                    <w:outlineLvl w:val="1"/>
                    <w:rPr>
                      <w:rFonts w:asciiTheme="minorHAnsi" w:hAnsiTheme="minorHAnsi"/>
                      <w:color w:val="172D5F"/>
                      <w:sz w:val="18"/>
                      <w:szCs w:val="18"/>
                    </w:rPr>
                  </w:pPr>
                </w:p>
              </w:tc>
            </w:tr>
          </w:tbl>
          <w:p w:rsidR="00F10B4B" w:rsidRPr="00E31306" w:rsidRDefault="00F10B4B" w:rsidP="00C52BC7">
            <w:pPr>
              <w:pStyle w:val="ListParagraph"/>
              <w:widowControl w:val="0"/>
              <w:autoSpaceDE w:val="0"/>
              <w:autoSpaceDN w:val="0"/>
              <w:adjustRightInd w:val="0"/>
              <w:ind w:left="-105"/>
              <w:jc w:val="both"/>
              <w:rPr>
                <w:rFonts w:asciiTheme="minorHAnsi" w:eastAsiaTheme="minorHAnsi" w:hAnsiTheme="minorHAnsi" w:cstheme="minorHAnsi"/>
                <w:b/>
                <w:bCs/>
                <w:lang w:val="en-GB" w:bidi="th-TH"/>
              </w:rPr>
            </w:pPr>
          </w:p>
          <w:p w:rsidR="00E31306" w:rsidRPr="00CB49A5" w:rsidRDefault="00E31306" w:rsidP="00E31306">
            <w:pPr>
              <w:pStyle w:val="ListParagraph"/>
              <w:rPr>
                <w:rFonts w:cstheme="minorHAnsi"/>
                <w:b/>
                <w:bCs/>
                <w:sz w:val="14"/>
                <w:szCs w:val="14"/>
                <w:lang w:val="en-GB" w:bidi="th-TH"/>
              </w:rPr>
            </w:pPr>
          </w:p>
          <w:p w:rsidR="00E31306" w:rsidRPr="00E31306" w:rsidRDefault="00FD4627" w:rsidP="00CB71DB">
            <w:pPr>
              <w:pStyle w:val="ListParagraph"/>
              <w:widowControl w:val="0"/>
              <w:numPr>
                <w:ilvl w:val="0"/>
                <w:numId w:val="4"/>
              </w:numPr>
              <w:autoSpaceDE w:val="0"/>
              <w:autoSpaceDN w:val="0"/>
              <w:adjustRightInd w:val="0"/>
              <w:ind w:left="-20" w:firstLine="7"/>
              <w:jc w:val="both"/>
              <w:rPr>
                <w:rFonts w:asciiTheme="minorHAnsi" w:eastAsiaTheme="minorHAnsi" w:hAnsiTheme="minorHAnsi" w:cstheme="minorHAnsi"/>
                <w:lang w:val="en-GB" w:bidi="th-TH"/>
              </w:rPr>
            </w:pPr>
            <w:r w:rsidRPr="00E31306">
              <w:rPr>
                <w:rFonts w:asciiTheme="minorHAnsi" w:eastAsiaTheme="minorHAnsi" w:hAnsiTheme="minorHAnsi" w:cstheme="minorHAnsi"/>
                <w:lang w:val="en-GB" w:bidi="th-TH"/>
              </w:rPr>
              <w:t xml:space="preserve">With </w:t>
            </w:r>
            <w:r w:rsidR="0088638F" w:rsidRPr="00CB71DB">
              <w:rPr>
                <w:rFonts w:asciiTheme="minorHAnsi" w:hAnsiTheme="minorHAnsi" w:cstheme="minorHAnsi"/>
              </w:rPr>
              <w:t>incremental</w:t>
            </w:r>
            <w:r w:rsidR="0088638F">
              <w:rPr>
                <w:rFonts w:asciiTheme="minorHAnsi" w:eastAsiaTheme="minorHAnsi" w:hAnsiTheme="minorHAnsi" w:cstheme="minorHAnsi"/>
                <w:lang w:val="en-GB" w:bidi="th-TH"/>
              </w:rPr>
              <w:t xml:space="preserve"> </w:t>
            </w:r>
            <w:r w:rsidRPr="00E31306">
              <w:rPr>
                <w:rFonts w:asciiTheme="minorHAnsi" w:eastAsiaTheme="minorHAnsi" w:hAnsiTheme="minorHAnsi" w:cstheme="minorHAnsi"/>
                <w:lang w:val="en-GB" w:bidi="th-TH"/>
              </w:rPr>
              <w:t xml:space="preserve">GEF resources, the </w:t>
            </w:r>
            <w:r w:rsidR="0088638F">
              <w:rPr>
                <w:rFonts w:asciiTheme="minorHAnsi" w:eastAsiaTheme="minorHAnsi" w:hAnsiTheme="minorHAnsi" w:cstheme="minorHAnsi"/>
                <w:lang w:val="en-GB" w:bidi="th-TH"/>
              </w:rPr>
              <w:t xml:space="preserve">SSF </w:t>
            </w:r>
            <w:r w:rsidRPr="00E31306">
              <w:rPr>
                <w:rFonts w:asciiTheme="minorHAnsi" w:eastAsiaTheme="minorHAnsi" w:hAnsiTheme="minorHAnsi" w:cstheme="minorHAnsi"/>
                <w:lang w:val="en-GB" w:bidi="th-TH"/>
              </w:rPr>
              <w:t xml:space="preserve">project would target the transfer and improved management of at least 300,000 ha of degraded lands and improve the protocols and information base for scaling up </w:t>
            </w:r>
            <w:r w:rsidR="00E52F51">
              <w:rPr>
                <w:rFonts w:asciiTheme="minorHAnsi" w:eastAsiaTheme="minorHAnsi" w:hAnsiTheme="minorHAnsi" w:cstheme="minorHAnsi"/>
                <w:lang w:val="en-GB" w:bidi="th-TH"/>
              </w:rPr>
              <w:t xml:space="preserve">to the overall </w:t>
            </w:r>
            <w:r w:rsidRPr="00E31306">
              <w:rPr>
                <w:rFonts w:asciiTheme="minorHAnsi" w:eastAsiaTheme="minorHAnsi" w:hAnsiTheme="minorHAnsi" w:cstheme="minorHAnsi"/>
                <w:lang w:val="en-GB" w:bidi="th-TH"/>
              </w:rPr>
              <w:t>Social Forestry</w:t>
            </w:r>
            <w:r w:rsidR="00E52F51">
              <w:rPr>
                <w:rFonts w:asciiTheme="minorHAnsi" w:eastAsiaTheme="minorHAnsi" w:hAnsiTheme="minorHAnsi" w:cstheme="minorHAnsi"/>
                <w:lang w:val="en-GB" w:bidi="th-TH"/>
              </w:rPr>
              <w:t xml:space="preserve"> Program</w:t>
            </w:r>
            <w:r w:rsidRPr="00E31306">
              <w:rPr>
                <w:rFonts w:asciiTheme="minorHAnsi" w:eastAsiaTheme="minorHAnsi" w:hAnsiTheme="minorHAnsi" w:cstheme="minorHAnsi"/>
                <w:lang w:val="en-GB" w:bidi="th-TH"/>
              </w:rPr>
              <w:t xml:space="preserve">. </w:t>
            </w:r>
            <w:r w:rsidR="001D6329">
              <w:rPr>
                <w:rFonts w:asciiTheme="minorHAnsi" w:eastAsiaTheme="minorHAnsi" w:hAnsiTheme="minorHAnsi" w:cstheme="minorHAnsi"/>
                <w:lang w:val="en-GB" w:bidi="th-TH"/>
              </w:rPr>
              <w:t xml:space="preserve">By </w:t>
            </w:r>
            <w:r w:rsidRPr="00E31306">
              <w:rPr>
                <w:rFonts w:asciiTheme="minorHAnsi" w:eastAsiaTheme="minorHAnsi" w:hAnsiTheme="minorHAnsi" w:cstheme="minorHAnsi"/>
                <w:lang w:val="en-GB" w:bidi="th-TH"/>
              </w:rPr>
              <w:t>target</w:t>
            </w:r>
            <w:r w:rsidR="001D6329">
              <w:rPr>
                <w:rFonts w:asciiTheme="minorHAnsi" w:eastAsiaTheme="minorHAnsi" w:hAnsiTheme="minorHAnsi" w:cstheme="minorHAnsi"/>
                <w:lang w:val="en-GB" w:bidi="th-TH"/>
              </w:rPr>
              <w:t>ing</w:t>
            </w:r>
            <w:r w:rsidRPr="00E31306">
              <w:rPr>
                <w:rFonts w:asciiTheme="minorHAnsi" w:eastAsiaTheme="minorHAnsi" w:hAnsiTheme="minorHAnsi" w:cstheme="minorHAnsi"/>
                <w:lang w:val="en-GB" w:bidi="th-TH"/>
              </w:rPr>
              <w:t xml:space="preserve"> degraded lands </w:t>
            </w:r>
            <w:r w:rsidR="001D6329">
              <w:rPr>
                <w:rFonts w:asciiTheme="minorHAnsi" w:eastAsiaTheme="minorHAnsi" w:hAnsiTheme="minorHAnsi" w:cstheme="minorHAnsi"/>
                <w:lang w:val="en-GB" w:bidi="th-TH"/>
              </w:rPr>
              <w:t xml:space="preserve">that </w:t>
            </w:r>
            <w:r w:rsidRPr="00E31306">
              <w:rPr>
                <w:rFonts w:asciiTheme="minorHAnsi" w:eastAsiaTheme="minorHAnsi" w:hAnsiTheme="minorHAnsi" w:cstheme="minorHAnsi"/>
                <w:lang w:val="en-GB" w:bidi="th-TH"/>
              </w:rPr>
              <w:t xml:space="preserve">are located in or near globally significant biodiversity areas, the </w:t>
            </w:r>
            <w:r w:rsidR="001D6329">
              <w:rPr>
                <w:rFonts w:asciiTheme="minorHAnsi" w:eastAsiaTheme="minorHAnsi" w:hAnsiTheme="minorHAnsi" w:cstheme="minorHAnsi"/>
                <w:lang w:val="en-GB" w:bidi="th-TH"/>
              </w:rPr>
              <w:t xml:space="preserve">SSF project </w:t>
            </w:r>
            <w:r w:rsidRPr="00E31306">
              <w:rPr>
                <w:rFonts w:asciiTheme="minorHAnsi" w:eastAsiaTheme="minorHAnsi" w:hAnsiTheme="minorHAnsi" w:cstheme="minorHAnsi"/>
                <w:lang w:val="en-GB" w:bidi="th-TH"/>
              </w:rPr>
              <w:t>also contributes to the conservation of biodiversity especially through the protection of corridors and improved management of buffer zones to important ha</w:t>
            </w:r>
            <w:r w:rsidRPr="00E31306">
              <w:rPr>
                <w:rFonts w:asciiTheme="minorHAnsi" w:eastAsiaTheme="minorHAnsi" w:hAnsiTheme="minorHAnsi" w:cstheme="minorHAnsi"/>
                <w:lang w:val="en-GB" w:bidi="th-TH"/>
              </w:rPr>
              <w:t xml:space="preserve">bitats. In order to ensure that GEF-supported activities further biodiversity conservation objectives, the MoEF </w:t>
            </w:r>
            <w:r w:rsidR="003764AD">
              <w:rPr>
                <w:rFonts w:asciiTheme="minorHAnsi" w:eastAsiaTheme="minorHAnsi" w:hAnsiTheme="minorHAnsi" w:cstheme="minorHAnsi"/>
                <w:lang w:val="en-GB" w:bidi="th-TH"/>
              </w:rPr>
              <w:t xml:space="preserve">used a </w:t>
            </w:r>
            <w:r w:rsidRPr="00E31306">
              <w:rPr>
                <w:rFonts w:asciiTheme="minorHAnsi" w:eastAsiaTheme="minorHAnsi" w:hAnsiTheme="minorHAnsi" w:cstheme="minorHAnsi"/>
                <w:lang w:val="en-GB" w:bidi="th-TH"/>
              </w:rPr>
              <w:t>set of site selection criteria</w:t>
            </w:r>
            <w:r w:rsidR="003764AD">
              <w:rPr>
                <w:rFonts w:asciiTheme="minorHAnsi" w:eastAsiaTheme="minorHAnsi" w:hAnsiTheme="minorHAnsi" w:cstheme="minorHAnsi"/>
                <w:lang w:val="en-GB" w:bidi="th-TH"/>
              </w:rPr>
              <w:t xml:space="preserve"> to select the</w:t>
            </w:r>
            <w:r w:rsidR="00AD2C8A">
              <w:rPr>
                <w:rFonts w:asciiTheme="minorHAnsi" w:eastAsiaTheme="minorHAnsi" w:hAnsiTheme="minorHAnsi" w:cstheme="minorHAnsi"/>
                <w:lang w:val="en-GB" w:bidi="th-TH"/>
              </w:rPr>
              <w:t xml:space="preserve"> project intervention areas</w:t>
            </w:r>
            <w:r w:rsidR="00E574AE">
              <w:rPr>
                <w:rFonts w:asciiTheme="minorHAnsi" w:eastAsiaTheme="minorHAnsi" w:hAnsiTheme="minorHAnsi" w:cstheme="minorHAnsi"/>
                <w:lang w:val="en-GB" w:bidi="th-TH"/>
              </w:rPr>
              <w:t xml:space="preserve"> (see annex 1)</w:t>
            </w:r>
            <w:r w:rsidR="00AD2C8A">
              <w:rPr>
                <w:rFonts w:asciiTheme="minorHAnsi" w:eastAsiaTheme="minorHAnsi" w:hAnsiTheme="minorHAnsi" w:cstheme="minorHAnsi"/>
                <w:lang w:val="en-GB" w:bidi="th-TH"/>
              </w:rPr>
              <w:t>. Furthermore,</w:t>
            </w:r>
            <w:r w:rsidR="00E574AE">
              <w:rPr>
                <w:rFonts w:asciiTheme="minorHAnsi" w:eastAsiaTheme="minorHAnsi" w:hAnsiTheme="minorHAnsi" w:cstheme="minorHAnsi"/>
                <w:lang w:val="en-GB" w:bidi="th-TH"/>
              </w:rPr>
              <w:t xml:space="preserve"> the project </w:t>
            </w:r>
            <w:r w:rsidR="002A5C01">
              <w:rPr>
                <w:rFonts w:asciiTheme="minorHAnsi" w:eastAsiaTheme="minorHAnsi" w:hAnsiTheme="minorHAnsi" w:cstheme="minorHAnsi"/>
                <w:lang w:val="en-GB" w:bidi="th-TH"/>
              </w:rPr>
              <w:t xml:space="preserve">provides technical and financial assistance to communities with the Social Forestry permits to </w:t>
            </w:r>
            <w:r w:rsidR="00A9490A">
              <w:rPr>
                <w:rFonts w:asciiTheme="minorHAnsi" w:eastAsiaTheme="minorHAnsi" w:hAnsiTheme="minorHAnsi" w:cstheme="minorHAnsi"/>
                <w:lang w:val="en-GB" w:bidi="th-TH"/>
              </w:rPr>
              <w:t>adopt sustainable livelihood models to improve their we</w:t>
            </w:r>
            <w:r w:rsidR="006A6E60">
              <w:rPr>
                <w:rFonts w:asciiTheme="minorHAnsi" w:eastAsiaTheme="minorHAnsi" w:hAnsiTheme="minorHAnsi" w:cstheme="minorHAnsi"/>
                <w:lang w:val="en-GB" w:bidi="th-TH"/>
              </w:rPr>
              <w:t xml:space="preserve">llbeing, and thus, mitigating the </w:t>
            </w:r>
            <w:r w:rsidR="00EE64E3">
              <w:rPr>
                <w:rFonts w:asciiTheme="minorHAnsi" w:eastAsiaTheme="minorHAnsi" w:hAnsiTheme="minorHAnsi" w:cstheme="minorHAnsi"/>
                <w:lang w:val="en-GB" w:bidi="th-TH"/>
              </w:rPr>
              <w:t xml:space="preserve">conversion pressure on critical habitats </w:t>
            </w:r>
            <w:r w:rsidR="0024521C">
              <w:rPr>
                <w:rFonts w:asciiTheme="minorHAnsi" w:eastAsiaTheme="minorHAnsi" w:hAnsiTheme="minorHAnsi" w:cstheme="minorHAnsi"/>
                <w:lang w:val="en-GB" w:bidi="th-TH"/>
              </w:rPr>
              <w:t>by the communities</w:t>
            </w:r>
            <w:r w:rsidR="00442B27">
              <w:rPr>
                <w:rFonts w:asciiTheme="minorHAnsi" w:eastAsiaTheme="minorHAnsi" w:hAnsiTheme="minorHAnsi" w:cstheme="minorHAnsi"/>
                <w:lang w:val="en-GB" w:bidi="th-TH"/>
              </w:rPr>
              <w:t xml:space="preserve"> who otherwise </w:t>
            </w:r>
            <w:r w:rsidR="00DC790B">
              <w:rPr>
                <w:rFonts w:asciiTheme="minorHAnsi" w:eastAsiaTheme="minorHAnsi" w:hAnsiTheme="minorHAnsi" w:cstheme="minorHAnsi"/>
                <w:lang w:val="en-GB" w:bidi="th-TH"/>
              </w:rPr>
              <w:t xml:space="preserve">would </w:t>
            </w:r>
            <w:r w:rsidR="00602024">
              <w:rPr>
                <w:rFonts w:asciiTheme="minorHAnsi" w:eastAsiaTheme="minorHAnsi" w:hAnsiTheme="minorHAnsi" w:cstheme="minorHAnsi"/>
                <w:lang w:val="en-GB" w:bidi="th-TH"/>
              </w:rPr>
              <w:t xml:space="preserve">likely </w:t>
            </w:r>
            <w:r w:rsidR="00DC790B">
              <w:rPr>
                <w:rFonts w:asciiTheme="minorHAnsi" w:eastAsiaTheme="minorHAnsi" w:hAnsiTheme="minorHAnsi" w:cstheme="minorHAnsi"/>
                <w:lang w:val="en-GB" w:bidi="th-TH"/>
              </w:rPr>
              <w:t xml:space="preserve">encroach these areas for </w:t>
            </w:r>
            <w:r w:rsidR="00442B27">
              <w:rPr>
                <w:rFonts w:asciiTheme="minorHAnsi" w:eastAsiaTheme="minorHAnsi" w:hAnsiTheme="minorHAnsi" w:cstheme="minorHAnsi"/>
                <w:lang w:val="en-GB" w:bidi="th-TH"/>
              </w:rPr>
              <w:t xml:space="preserve">short term economic </w:t>
            </w:r>
            <w:r w:rsidR="00DC790B">
              <w:rPr>
                <w:rFonts w:asciiTheme="minorHAnsi" w:eastAsiaTheme="minorHAnsi" w:hAnsiTheme="minorHAnsi" w:cstheme="minorHAnsi"/>
                <w:lang w:val="en-GB" w:bidi="th-TH"/>
              </w:rPr>
              <w:t>gain</w:t>
            </w:r>
            <w:r w:rsidR="00B75BFD">
              <w:rPr>
                <w:rFonts w:asciiTheme="minorHAnsi" w:eastAsiaTheme="minorHAnsi" w:hAnsiTheme="minorHAnsi" w:cstheme="minorHAnsi"/>
                <w:lang w:val="en-GB" w:bidi="th-TH"/>
              </w:rPr>
              <w:t xml:space="preserve">. </w:t>
            </w:r>
            <w:r w:rsidR="00AD2C8A">
              <w:rPr>
                <w:rFonts w:asciiTheme="minorHAnsi" w:eastAsiaTheme="minorHAnsi" w:hAnsiTheme="minorHAnsi" w:cstheme="minorHAnsi"/>
                <w:lang w:val="en-GB" w:bidi="th-TH"/>
              </w:rPr>
              <w:t xml:space="preserve"> </w:t>
            </w:r>
          </w:p>
          <w:p w:rsidR="00E44F2B" w:rsidRPr="00AE46A9" w:rsidRDefault="00E44F2B" w:rsidP="00E44F2B">
            <w:pPr>
              <w:widowControl w:val="0"/>
              <w:autoSpaceDE w:val="0"/>
              <w:autoSpaceDN w:val="0"/>
              <w:adjustRightInd w:val="0"/>
              <w:jc w:val="both"/>
              <w:rPr>
                <w:rFonts w:cstheme="minorHAnsi"/>
                <w:b/>
                <w:bCs/>
                <w:sz w:val="10"/>
                <w:lang w:val="en-GB" w:bidi="th-TH"/>
              </w:rPr>
            </w:pPr>
          </w:p>
          <w:tbl>
            <w:tblPr>
              <w:tblStyle w:val="TableGrid"/>
              <w:tblW w:w="107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710"/>
            </w:tblGrid>
            <w:tr w:rsidR="000F23A0" w:rsidTr="00C52BC7">
              <w:trPr>
                <w:trHeight w:val="80"/>
              </w:trPr>
              <w:tc>
                <w:tcPr>
                  <w:tcW w:w="10710" w:type="dxa"/>
                </w:tcPr>
                <w:p w:rsidR="00E44F2B" w:rsidRPr="003F68ED" w:rsidRDefault="00FD4627" w:rsidP="00E44F2B">
                  <w:pPr>
                    <w:pStyle w:val="Heading2"/>
                    <w:keepLines w:val="0"/>
                    <w:ind w:left="-36"/>
                    <w:outlineLvl w:val="1"/>
                    <w:rPr>
                      <w:rFonts w:asciiTheme="minorHAnsi" w:hAnsiTheme="minorHAnsi"/>
                      <w:color w:val="172D5F"/>
                      <w:sz w:val="22"/>
                      <w:szCs w:val="22"/>
                    </w:rPr>
                  </w:pPr>
                  <w:bookmarkStart w:id="14" w:name="_Toc256000004"/>
                  <w:bookmarkStart w:id="15" w:name="_Toc433982408"/>
                  <w:bookmarkStart w:id="16" w:name="_Toc522757633"/>
                  <w:bookmarkStart w:id="17" w:name="_Toc9013913"/>
                  <w:r w:rsidRPr="003F68ED">
                    <w:rPr>
                      <w:rFonts w:asciiTheme="minorHAnsi" w:hAnsiTheme="minorHAnsi"/>
                      <w:color w:val="172D5F"/>
                      <w:sz w:val="22"/>
                      <w:szCs w:val="22"/>
                    </w:rPr>
                    <w:t>Relevance to Higher Level Objectives</w:t>
                  </w:r>
                  <w:bookmarkEnd w:id="14"/>
                  <w:bookmarkEnd w:id="15"/>
                  <w:bookmarkEnd w:id="16"/>
                  <w:bookmarkEnd w:id="17"/>
                </w:p>
              </w:tc>
            </w:tr>
          </w:tbl>
          <w:p w:rsidR="00E44F2B" w:rsidRPr="00C930FD" w:rsidRDefault="00E44F2B" w:rsidP="00E44F2B">
            <w:pPr>
              <w:pStyle w:val="ListParagraph"/>
              <w:tabs>
                <w:tab w:val="left" w:pos="0"/>
              </w:tabs>
              <w:ind w:left="-540"/>
              <w:jc w:val="both"/>
              <w:rPr>
                <w:rFonts w:asciiTheme="minorHAnsi" w:hAnsiTheme="minorHAnsi"/>
                <w:bCs/>
                <w:sz w:val="10"/>
                <w:szCs w:val="10"/>
              </w:rPr>
            </w:pPr>
          </w:p>
          <w:p w:rsidR="00E44F2B" w:rsidRPr="00817FA1" w:rsidRDefault="00FD4627" w:rsidP="00CB71DB">
            <w:pPr>
              <w:pStyle w:val="ListParagraph"/>
              <w:widowControl w:val="0"/>
              <w:numPr>
                <w:ilvl w:val="0"/>
                <w:numId w:val="4"/>
              </w:numPr>
              <w:autoSpaceDE w:val="0"/>
              <w:autoSpaceDN w:val="0"/>
              <w:adjustRightInd w:val="0"/>
              <w:ind w:left="-20" w:firstLine="7"/>
              <w:jc w:val="both"/>
              <w:rPr>
                <w:rFonts w:asciiTheme="minorHAnsi" w:hAnsiTheme="minorHAnsi"/>
                <w:bCs/>
                <w:lang w:val="en-GB"/>
              </w:rPr>
            </w:pPr>
            <w:r w:rsidRPr="00317C5E">
              <w:rPr>
                <w:rFonts w:asciiTheme="minorHAnsi" w:eastAsiaTheme="minorHAnsi" w:hAnsiTheme="minorHAnsi" w:cstheme="minorHAnsi"/>
                <w:bCs/>
                <w:lang w:val="en-GB" w:bidi="th-TH"/>
              </w:rPr>
              <w:t xml:space="preserve">The </w:t>
            </w:r>
            <w:r w:rsidRPr="00CB71DB">
              <w:rPr>
                <w:rFonts w:asciiTheme="minorHAnsi" w:eastAsiaTheme="minorHAnsi" w:hAnsiTheme="minorHAnsi" w:cstheme="minorHAnsi"/>
                <w:lang w:val="en-GB" w:bidi="th-TH"/>
              </w:rPr>
              <w:t>overall</w:t>
            </w:r>
            <w:r w:rsidRPr="00317C5E">
              <w:rPr>
                <w:rFonts w:asciiTheme="minorHAnsi" w:eastAsiaTheme="minorHAnsi" w:hAnsiTheme="minorHAnsi" w:cstheme="minorHAnsi"/>
                <w:bCs/>
                <w:lang w:val="en-GB" w:bidi="th-TH"/>
              </w:rPr>
              <w:t xml:space="preserve"> design of the </w:t>
            </w:r>
            <w:r w:rsidRPr="00317C5E">
              <w:rPr>
                <w:rFonts w:asciiTheme="minorHAnsi" w:hAnsiTheme="minorHAnsi" w:cstheme="minorHAnsi"/>
                <w:bCs/>
                <w:noProof/>
              </w:rPr>
              <w:t>Strengthening of Social Forestry in Indonesia (SSF) project</w:t>
            </w:r>
            <w:r w:rsidRPr="00317C5E">
              <w:rPr>
                <w:rFonts w:asciiTheme="minorHAnsi" w:eastAsiaTheme="minorHAnsi" w:hAnsiTheme="minorHAnsi" w:cstheme="minorHAnsi"/>
                <w:bCs/>
                <w:lang w:val="en-GB" w:bidi="th-TH"/>
              </w:rPr>
              <w:t xml:space="preserve"> is fully consistent with the objectives of the SFP, which is implemented by the GOI under the Agrarian Reform agenda.</w:t>
            </w:r>
            <w:r w:rsidRPr="00817FA1">
              <w:rPr>
                <w:rFonts w:asciiTheme="minorHAnsi" w:eastAsiaTheme="minorHAnsi" w:hAnsiTheme="minorHAnsi" w:cstheme="minorHAnsi"/>
                <w:b/>
                <w:bCs/>
                <w:lang w:val="en-GB" w:bidi="th-TH"/>
              </w:rPr>
              <w:t xml:space="preserve"> </w:t>
            </w:r>
            <w:r w:rsidRPr="00817FA1">
              <w:rPr>
                <w:rFonts w:asciiTheme="minorHAnsi" w:eastAsiaTheme="minorHAnsi" w:hAnsiTheme="minorHAnsi" w:cstheme="minorHAnsi"/>
                <w:lang w:val="en-GB" w:bidi="th-TH"/>
              </w:rPr>
              <w:t>As</w:t>
            </w:r>
            <w:r w:rsidRPr="00817FA1">
              <w:rPr>
                <w:rFonts w:asciiTheme="minorHAnsi" w:eastAsiaTheme="minorHAnsi" w:hAnsiTheme="minorHAnsi" w:cstheme="minorHAnsi"/>
                <w:b/>
                <w:bCs/>
                <w:lang w:val="en-GB" w:bidi="th-TH"/>
              </w:rPr>
              <w:t xml:space="preserve"> </w:t>
            </w:r>
            <w:r w:rsidRPr="00817FA1">
              <w:rPr>
                <w:rFonts w:asciiTheme="minorHAnsi" w:eastAsiaTheme="minorHAnsi" w:hAnsiTheme="minorHAnsi" w:cstheme="minorHAnsi"/>
                <w:lang w:val="en-GB" w:bidi="th-TH"/>
              </w:rPr>
              <w:t>one of President Jokowi’s policy priorities, the GOI’s SFP has three main objectives: 1) to provide access to forest land use rights t</w:t>
            </w:r>
            <w:r w:rsidRPr="00817FA1">
              <w:rPr>
                <w:rFonts w:asciiTheme="minorHAnsi" w:eastAsiaTheme="minorHAnsi" w:hAnsiTheme="minorHAnsi" w:cstheme="minorHAnsi"/>
                <w:lang w:val="en-GB" w:bidi="th-TH"/>
              </w:rPr>
              <w:t xml:space="preserve">o communities covering 12.7 m. ha; 2) to increase forest cover in the degraded forest land </w:t>
            </w:r>
            <w:r w:rsidRPr="00817FA1">
              <w:rPr>
                <w:rFonts w:asciiTheme="minorHAnsi" w:hAnsiTheme="minorHAnsi" w:cstheme="minorHAnsi"/>
              </w:rPr>
              <w:t>allocated</w:t>
            </w:r>
            <w:r w:rsidRPr="00817FA1">
              <w:rPr>
                <w:rFonts w:asciiTheme="minorHAnsi" w:eastAsiaTheme="minorHAnsi" w:hAnsiTheme="minorHAnsi" w:cstheme="minorHAnsi"/>
                <w:lang w:val="en-GB" w:bidi="th-TH"/>
              </w:rPr>
              <w:t xml:space="preserve"> to social forestry; and 3) to improve community livelihoods, including by supporting development of community small and medium enterprises (SMEs). This GEF</w:t>
            </w:r>
            <w:r w:rsidRPr="00817FA1">
              <w:rPr>
                <w:rFonts w:asciiTheme="minorHAnsi" w:eastAsiaTheme="minorHAnsi" w:hAnsiTheme="minorHAnsi" w:cstheme="minorHAnsi"/>
                <w:lang w:val="en-GB" w:bidi="th-TH"/>
              </w:rPr>
              <w:t xml:space="preserve">-financed SSF project is designed to support these GOI’s SFP objectives and bringing value-added by: 1) harmonizing sub-national </w:t>
            </w:r>
            <w:r w:rsidRPr="00C30DAB">
              <w:rPr>
                <w:rFonts w:asciiTheme="minorHAnsi" w:eastAsiaTheme="minorHAnsi" w:hAnsiTheme="minorHAnsi" w:cstheme="minorHAnsi"/>
                <w:lang w:val="en-GB" w:bidi="th-TH"/>
              </w:rPr>
              <w:t>and national policy and regulatory frameworks and strengthening coordination and capacity of government institutions to expedit</w:t>
            </w:r>
            <w:r w:rsidRPr="00C30DAB">
              <w:rPr>
                <w:rFonts w:asciiTheme="minorHAnsi" w:eastAsiaTheme="minorHAnsi" w:hAnsiTheme="minorHAnsi" w:cstheme="minorHAnsi"/>
                <w:lang w:val="en-GB" w:bidi="th-TH"/>
              </w:rPr>
              <w:t>e the implementation of the GOI’s SFP; 2) putting</w:t>
            </w:r>
            <w:r w:rsidRPr="00C30DAB">
              <w:rPr>
                <w:rFonts w:asciiTheme="minorHAnsi" w:hAnsiTheme="minorHAnsi" w:cstheme="minorHAnsi"/>
              </w:rPr>
              <w:t xml:space="preserve"> in place a mechanism for enhancing the transparency of information on social forestry boundaries by strengthening the PIAPS, and on other boundaries by linking to the World Bank’s Program to Accelerate Agra</w:t>
            </w:r>
            <w:r w:rsidRPr="00C30DAB">
              <w:rPr>
                <w:rFonts w:asciiTheme="minorHAnsi" w:hAnsiTheme="minorHAnsi" w:cstheme="minorHAnsi"/>
              </w:rPr>
              <w:t xml:space="preserve">rian Reform </w:t>
            </w:r>
            <w:r w:rsidRPr="00C30DAB">
              <w:rPr>
                <w:rFonts w:asciiTheme="minorHAnsi" w:eastAsiaTheme="minorHAnsi" w:hAnsiTheme="minorHAnsi" w:cstheme="minorHAnsi"/>
                <w:lang w:val="en-GB" w:bidi="th-TH"/>
              </w:rPr>
              <w:t>(in selected sites); 3)</w:t>
            </w:r>
            <w:r w:rsidRPr="00C30DAB">
              <w:rPr>
                <w:rFonts w:asciiTheme="minorHAnsi" w:hAnsiTheme="minorHAnsi" w:cstheme="minorHAnsi"/>
              </w:rPr>
              <w:t xml:space="preserve"> developing or strengthening a land information and inventory system that provides consistent and comprehensive information on land claims</w:t>
            </w:r>
            <w:r w:rsidRPr="00817FA1">
              <w:rPr>
                <w:rFonts w:asciiTheme="minorHAnsi" w:hAnsiTheme="minorHAnsi" w:cstheme="minorHAnsi"/>
              </w:rPr>
              <w:t xml:space="preserve"> including adat claims inside forest areas, particularly in the SSF project sites, </w:t>
            </w:r>
            <w:r w:rsidRPr="00817FA1">
              <w:rPr>
                <w:rFonts w:asciiTheme="minorHAnsi" w:hAnsiTheme="minorHAnsi" w:cstheme="minorHAnsi"/>
              </w:rPr>
              <w:t>and use the information to resolve land conflicts; 4)</w:t>
            </w:r>
            <w:r w:rsidRPr="00817FA1">
              <w:rPr>
                <w:rFonts w:asciiTheme="minorHAnsi" w:eastAsiaTheme="minorHAnsi" w:hAnsiTheme="minorHAnsi" w:cstheme="minorHAnsi"/>
                <w:lang w:val="en-GB" w:bidi="th-TH"/>
              </w:rPr>
              <w:t xml:space="preserve"> providing technical assistance to communities to acquire the forest land use permits or to manage titled forests under the GOI’s SFP and, after acquiring these use or land tenure rights, to formulate an</w:t>
            </w:r>
            <w:r w:rsidRPr="00817FA1">
              <w:rPr>
                <w:rFonts w:asciiTheme="minorHAnsi" w:eastAsiaTheme="minorHAnsi" w:hAnsiTheme="minorHAnsi" w:cstheme="minorHAnsi"/>
                <w:lang w:val="en-GB" w:bidi="th-TH"/>
              </w:rPr>
              <w:t>d implement sustainable forest management plans and enterprise/business development plans; and 5) providing technical assistance to key facilitators of the GOI’s SFP, including community-based organizations (CBOs) and non-governmental organizations (NGOs),</w:t>
            </w:r>
            <w:r w:rsidRPr="00817FA1">
              <w:rPr>
                <w:rFonts w:asciiTheme="minorHAnsi" w:eastAsiaTheme="minorHAnsi" w:hAnsiTheme="minorHAnsi" w:cstheme="minorHAnsi"/>
                <w:lang w:val="en-GB" w:bidi="th-TH"/>
              </w:rPr>
              <w:t xml:space="preserve"> so that they can effectively support communities with social forestry schemes. </w:t>
            </w:r>
            <w:r w:rsidRPr="00817FA1">
              <w:rPr>
                <w:rFonts w:asciiTheme="minorHAnsi" w:hAnsiTheme="minorHAnsi" w:cstheme="minorHAnsi"/>
                <w:color w:val="000000" w:themeColor="text1"/>
              </w:rPr>
              <w:t>As such, this proposed SSF project is an integral part of the overall GOI’s SFP, and will help address the critical challenges currently facing social forestry in Indonesia, in</w:t>
            </w:r>
            <w:r w:rsidRPr="00817FA1">
              <w:rPr>
                <w:rFonts w:asciiTheme="minorHAnsi" w:hAnsiTheme="minorHAnsi" w:cstheme="minorHAnsi"/>
                <w:color w:val="000000" w:themeColor="text1"/>
              </w:rPr>
              <w:t>cluding delays in issuing social forestry permits as well as capacity constraints of communities, government institutions and non-government facilitators in both pre-and post-permit stages.</w:t>
            </w:r>
            <w:r>
              <w:rPr>
                <w:rFonts w:asciiTheme="minorHAnsi" w:hAnsiTheme="minorHAnsi" w:cstheme="minorHAnsi"/>
                <w:color w:val="000000" w:themeColor="text1"/>
              </w:rPr>
              <w:t xml:space="preserve"> </w:t>
            </w:r>
            <w:r w:rsidRPr="00817FA1">
              <w:rPr>
                <w:rFonts w:asciiTheme="minorHAnsi" w:eastAsiaTheme="minorHAnsi" w:hAnsiTheme="minorHAnsi" w:cstheme="minorHAnsi"/>
                <w:lang w:val="en-GB" w:bidi="th-TH"/>
              </w:rPr>
              <w:t xml:space="preserve">The lessons learned along with enhanced capacity of </w:t>
            </w:r>
            <w:r>
              <w:rPr>
                <w:rFonts w:asciiTheme="minorHAnsi" w:eastAsiaTheme="minorHAnsi" w:hAnsiTheme="minorHAnsi" w:cstheme="minorHAnsi"/>
                <w:lang w:val="en-GB" w:bidi="th-TH"/>
              </w:rPr>
              <w:t xml:space="preserve">the GOI’s SFP </w:t>
            </w:r>
            <w:r>
              <w:rPr>
                <w:rFonts w:asciiTheme="minorHAnsi" w:eastAsiaTheme="minorHAnsi" w:hAnsiTheme="minorHAnsi" w:cstheme="minorHAnsi"/>
                <w:lang w:val="en-GB" w:bidi="th-TH"/>
              </w:rPr>
              <w:t>through</w:t>
            </w:r>
            <w:r w:rsidRPr="00817FA1">
              <w:rPr>
                <w:rFonts w:asciiTheme="minorHAnsi" w:eastAsiaTheme="minorHAnsi" w:hAnsiTheme="minorHAnsi" w:cstheme="minorHAnsi"/>
                <w:lang w:val="en-GB" w:bidi="th-TH"/>
              </w:rPr>
              <w:t xml:space="preserve"> th</w:t>
            </w:r>
            <w:r>
              <w:rPr>
                <w:rFonts w:asciiTheme="minorHAnsi" w:eastAsiaTheme="minorHAnsi" w:hAnsiTheme="minorHAnsi" w:cstheme="minorHAnsi"/>
                <w:lang w:val="en-GB" w:bidi="th-TH"/>
              </w:rPr>
              <w:t>is SSF</w:t>
            </w:r>
            <w:r w:rsidRPr="00817FA1">
              <w:rPr>
                <w:rFonts w:asciiTheme="minorHAnsi" w:eastAsiaTheme="minorHAnsi" w:hAnsiTheme="minorHAnsi" w:cstheme="minorHAnsi"/>
                <w:lang w:val="en-GB" w:bidi="th-TH"/>
              </w:rPr>
              <w:t xml:space="preserve"> project will enable the DG Social Forestry to scale up its activities beyond the current target under the project, eventually improving outcomes toward the 12.7m ha target of the overall</w:t>
            </w:r>
            <w:r>
              <w:rPr>
                <w:rFonts w:asciiTheme="minorHAnsi" w:eastAsiaTheme="minorHAnsi" w:hAnsiTheme="minorHAnsi" w:cstheme="minorHAnsi"/>
                <w:lang w:val="en-GB" w:bidi="th-TH"/>
              </w:rPr>
              <w:t xml:space="preserve"> SFP</w:t>
            </w:r>
            <w:r w:rsidRPr="00817FA1">
              <w:rPr>
                <w:rFonts w:asciiTheme="minorHAnsi" w:eastAsiaTheme="minorHAnsi" w:hAnsiTheme="minorHAnsi" w:cstheme="minorHAnsi"/>
                <w:lang w:val="en-GB" w:bidi="th-TH"/>
              </w:rPr>
              <w:t>. To support this SSF project, the MoEF has alloc</w:t>
            </w:r>
            <w:r w:rsidRPr="00817FA1">
              <w:rPr>
                <w:rFonts w:asciiTheme="minorHAnsi" w:eastAsiaTheme="minorHAnsi" w:hAnsiTheme="minorHAnsi" w:cstheme="minorHAnsi"/>
                <w:lang w:val="en-GB" w:bidi="th-TH"/>
              </w:rPr>
              <w:t>ated additional resources including a commitment of all Director Generals (DGs) under the Minister’s leadership within the MoEF to support project implementation. Considering that the proposed project would likely start its effective implementation in late</w:t>
            </w:r>
            <w:r w:rsidRPr="00817FA1">
              <w:rPr>
                <w:rFonts w:asciiTheme="minorHAnsi" w:eastAsiaTheme="minorHAnsi" w:hAnsiTheme="minorHAnsi" w:cstheme="minorHAnsi"/>
                <w:lang w:val="en-GB" w:bidi="th-TH"/>
              </w:rPr>
              <w:t xml:space="preserve"> 2019, it could also contribute to the mainstreaming of social forestry in the next Medium-term National Development Plan (RPJMN) for 2020-2025.</w:t>
            </w:r>
          </w:p>
          <w:p w:rsidR="00E44F2B" w:rsidRPr="00817FA1" w:rsidRDefault="00E44F2B" w:rsidP="00AE46A9">
            <w:pPr>
              <w:tabs>
                <w:tab w:val="left" w:pos="0"/>
              </w:tabs>
              <w:ind w:left="-111"/>
              <w:jc w:val="both"/>
              <w:rPr>
                <w:rFonts w:asciiTheme="minorHAnsi" w:hAnsiTheme="minorHAnsi"/>
                <w:bCs/>
                <w:sz w:val="14"/>
              </w:rPr>
            </w:pPr>
          </w:p>
          <w:p w:rsidR="00E44F2B" w:rsidRPr="00EC7896" w:rsidRDefault="00FD4627" w:rsidP="00DD024B">
            <w:pPr>
              <w:pStyle w:val="ListParagraph"/>
              <w:widowControl w:val="0"/>
              <w:numPr>
                <w:ilvl w:val="0"/>
                <w:numId w:val="4"/>
              </w:numPr>
              <w:autoSpaceDE w:val="0"/>
              <w:autoSpaceDN w:val="0"/>
              <w:adjustRightInd w:val="0"/>
              <w:ind w:left="-20" w:firstLine="7"/>
              <w:jc w:val="both"/>
              <w:rPr>
                <w:rFonts w:asciiTheme="minorHAnsi" w:hAnsiTheme="minorHAnsi"/>
                <w:bCs/>
              </w:rPr>
            </w:pPr>
            <w:r w:rsidRPr="00CB49A5">
              <w:rPr>
                <w:rFonts w:asciiTheme="minorHAnsi" w:hAnsiTheme="minorHAnsi" w:cstheme="minorHAnsi"/>
                <w:bCs/>
              </w:rPr>
              <w:t xml:space="preserve">This </w:t>
            </w:r>
            <w:r w:rsidRPr="00DD024B">
              <w:rPr>
                <w:rFonts w:asciiTheme="minorHAnsi" w:eastAsiaTheme="minorHAnsi" w:hAnsiTheme="minorHAnsi" w:cstheme="minorHAnsi"/>
                <w:lang w:val="en-GB" w:bidi="th-TH"/>
              </w:rPr>
              <w:t>proposed</w:t>
            </w:r>
            <w:r w:rsidRPr="00CB49A5">
              <w:rPr>
                <w:rFonts w:asciiTheme="minorHAnsi" w:hAnsiTheme="minorHAnsi" w:cstheme="minorHAnsi"/>
                <w:bCs/>
              </w:rPr>
              <w:t xml:space="preserve"> SSF project is fully aligned with the Indonesia-World Bank Group (WBG) Country Partnership Framework (CPF) 2016-19. </w:t>
            </w:r>
            <w:r w:rsidRPr="00CB49A5">
              <w:rPr>
                <w:rFonts w:asciiTheme="minorHAnsi" w:hAnsiTheme="minorHAnsi" w:cstheme="minorHAnsi"/>
              </w:rPr>
              <w:t>Cal</w:t>
            </w:r>
            <w:r w:rsidRPr="00EC7896">
              <w:rPr>
                <w:rFonts w:asciiTheme="minorHAnsi" w:hAnsiTheme="minorHAnsi" w:cstheme="minorHAnsi"/>
              </w:rPr>
              <w:t>ling for forward-looking management of Indonesia’s natural resources, the CPF supports sustainable landscape management and a policy ref</w:t>
            </w:r>
            <w:r w:rsidRPr="00EC7896">
              <w:rPr>
                <w:rFonts w:asciiTheme="minorHAnsi" w:hAnsiTheme="minorHAnsi" w:cstheme="minorHAnsi"/>
              </w:rPr>
              <w:t>orm agenda including improved land and forest governance and administration. Specifically, the proposed project would be part of the WBG Sustainable Landscapes Management (SLM) program in Indonesia.</w:t>
            </w:r>
            <w:r w:rsidRPr="00EC7896">
              <w:rPr>
                <w:rFonts w:asciiTheme="minorHAnsi" w:hAnsiTheme="minorHAnsi" w:cstheme="minorHAnsi"/>
                <w:b/>
                <w:bCs/>
              </w:rPr>
              <w:t xml:space="preserve"> </w:t>
            </w:r>
            <w:r w:rsidRPr="00EC7896">
              <w:rPr>
                <w:rFonts w:asciiTheme="minorHAnsi" w:hAnsiTheme="minorHAnsi" w:cstheme="minorHAnsi"/>
              </w:rPr>
              <w:t xml:space="preserve">The SLM </w:t>
            </w:r>
            <w:r w:rsidRPr="00C30DAB">
              <w:rPr>
                <w:rFonts w:asciiTheme="minorHAnsi" w:hAnsiTheme="minorHAnsi" w:cstheme="minorHAnsi"/>
              </w:rPr>
              <w:t>program supports the GOI to: a) sustainably manag</w:t>
            </w:r>
            <w:r w:rsidRPr="00C30DAB">
              <w:rPr>
                <w:rFonts w:asciiTheme="minorHAnsi" w:hAnsiTheme="minorHAnsi" w:cstheme="minorHAnsi"/>
              </w:rPr>
              <w:t>e high-value landscapes, including forests and peatlands, through conservation, restoration and sustainable development; b) improve land information systems by contributing to Agrarian Reforms; and c) improve forest management, including through strengthen</w:t>
            </w:r>
            <w:r w:rsidRPr="00C30DAB">
              <w:rPr>
                <w:rFonts w:asciiTheme="minorHAnsi" w:hAnsiTheme="minorHAnsi" w:cstheme="minorHAnsi"/>
              </w:rPr>
              <w:t>ing the National Fire Management System</w:t>
            </w:r>
            <w:r w:rsidRPr="00EC7896">
              <w:rPr>
                <w:rFonts w:asciiTheme="minorHAnsi" w:hAnsiTheme="minorHAnsi" w:cstheme="minorHAnsi"/>
              </w:rPr>
              <w:t xml:space="preserve"> by introducing risk based and prevention-focused approaches, and supporting implementation of </w:t>
            </w:r>
            <w:r>
              <w:rPr>
                <w:rFonts w:asciiTheme="minorHAnsi" w:hAnsiTheme="minorHAnsi" w:cstheme="minorHAnsi"/>
              </w:rPr>
              <w:t xml:space="preserve">the </w:t>
            </w:r>
            <w:r w:rsidRPr="00D14A0A">
              <w:rPr>
                <w:rFonts w:asciiTheme="minorHAnsi" w:hAnsiTheme="minorHAnsi" w:cstheme="minorHAnsi"/>
                <w:lang w:val="en-AU"/>
              </w:rPr>
              <w:t>Reducing Emissions from Deforestation and Forest Degradation</w:t>
            </w:r>
            <w:r>
              <w:rPr>
                <w:rFonts w:asciiTheme="minorHAnsi" w:hAnsiTheme="minorHAnsi" w:cstheme="minorHAnsi"/>
                <w:lang w:val="en-AU"/>
              </w:rPr>
              <w:t xml:space="preserve"> Program</w:t>
            </w:r>
            <w:r w:rsidRPr="00EC7896">
              <w:rPr>
                <w:rFonts w:asciiTheme="minorHAnsi" w:hAnsiTheme="minorHAnsi" w:cstheme="minorHAnsi"/>
              </w:rPr>
              <w:t xml:space="preserve"> </w:t>
            </w:r>
            <w:r>
              <w:rPr>
                <w:rFonts w:asciiTheme="minorHAnsi" w:hAnsiTheme="minorHAnsi" w:cstheme="minorHAnsi"/>
              </w:rPr>
              <w:t>(</w:t>
            </w:r>
            <w:r w:rsidRPr="00EC7896">
              <w:rPr>
                <w:rFonts w:asciiTheme="minorHAnsi" w:hAnsiTheme="minorHAnsi" w:cstheme="minorHAnsi"/>
              </w:rPr>
              <w:t>REDD</w:t>
            </w:r>
            <w:r>
              <w:rPr>
                <w:rFonts w:asciiTheme="minorHAnsi" w:hAnsiTheme="minorHAnsi" w:cstheme="minorHAnsi"/>
              </w:rPr>
              <w:t>+)</w:t>
            </w:r>
            <w:r w:rsidRPr="00EC7896">
              <w:rPr>
                <w:rFonts w:asciiTheme="minorHAnsi" w:hAnsiTheme="minorHAnsi" w:cstheme="minorHAnsi"/>
              </w:rPr>
              <w:t>.</w:t>
            </w:r>
          </w:p>
          <w:p w:rsidR="00E44F2B" w:rsidRPr="00E11ABF" w:rsidRDefault="00E44F2B" w:rsidP="00AE46A9">
            <w:pPr>
              <w:tabs>
                <w:tab w:val="left" w:pos="0"/>
              </w:tabs>
              <w:ind w:left="-111"/>
              <w:jc w:val="both"/>
              <w:rPr>
                <w:rFonts w:asciiTheme="minorHAnsi" w:hAnsiTheme="minorHAnsi"/>
                <w:bCs/>
                <w:sz w:val="10"/>
              </w:rPr>
            </w:pPr>
          </w:p>
          <w:p w:rsidR="00E44F2B" w:rsidRPr="00B3339B" w:rsidRDefault="00FD4627" w:rsidP="00DD024B">
            <w:pPr>
              <w:pStyle w:val="ListParagraph"/>
              <w:widowControl w:val="0"/>
              <w:numPr>
                <w:ilvl w:val="0"/>
                <w:numId w:val="4"/>
              </w:numPr>
              <w:autoSpaceDE w:val="0"/>
              <w:autoSpaceDN w:val="0"/>
              <w:adjustRightInd w:val="0"/>
              <w:ind w:left="-20" w:firstLine="7"/>
              <w:jc w:val="both"/>
              <w:rPr>
                <w:bCs/>
              </w:rPr>
            </w:pPr>
            <w:r w:rsidRPr="00CB49A5">
              <w:rPr>
                <w:rFonts w:asciiTheme="minorHAnsi" w:hAnsiTheme="minorHAnsi" w:cstheme="minorHAnsi"/>
                <w:bCs/>
              </w:rPr>
              <w:t>The proposed project would contribute t</w:t>
            </w:r>
            <w:r w:rsidRPr="00CB49A5">
              <w:rPr>
                <w:rFonts w:asciiTheme="minorHAnsi" w:hAnsiTheme="minorHAnsi" w:cstheme="minorHAnsi"/>
                <w:bCs/>
              </w:rPr>
              <w:t>o the objectives and strategies of GEF-6 on forest and biodiversity conservation</w:t>
            </w:r>
            <w:r w:rsidRPr="00CB49A5">
              <w:rPr>
                <w:rFonts w:asciiTheme="minorHAnsi" w:hAnsiTheme="minorHAnsi" w:cstheme="minorHAnsi"/>
              </w:rPr>
              <w:t>.</w:t>
            </w:r>
            <w:r w:rsidRPr="00CE2741">
              <w:rPr>
                <w:rFonts w:asciiTheme="minorHAnsi" w:hAnsiTheme="minorHAnsi" w:cstheme="minorHAnsi"/>
              </w:rPr>
              <w:t xml:space="preserve"> The project would</w:t>
            </w:r>
            <w:r>
              <w:rPr>
                <w:rFonts w:asciiTheme="minorHAnsi" w:hAnsiTheme="minorHAnsi" w:cstheme="minorHAnsi"/>
              </w:rPr>
              <w:t xml:space="preserve"> contribute to</w:t>
            </w:r>
            <w:r w:rsidRPr="00CE2741">
              <w:rPr>
                <w:rFonts w:asciiTheme="minorHAnsi" w:hAnsiTheme="minorHAnsi" w:cstheme="minorHAnsi"/>
              </w:rPr>
              <w:t xml:space="preserve"> enhanc</w:t>
            </w:r>
            <w:r>
              <w:rPr>
                <w:rFonts w:asciiTheme="minorHAnsi" w:hAnsiTheme="minorHAnsi" w:cstheme="minorHAnsi"/>
              </w:rPr>
              <w:t>ing</w:t>
            </w:r>
            <w:r w:rsidRPr="00CE2741">
              <w:rPr>
                <w:rFonts w:asciiTheme="minorHAnsi" w:hAnsiTheme="minorHAnsi" w:cstheme="minorHAnsi"/>
              </w:rPr>
              <w:t xml:space="preserve"> forest cover by </w:t>
            </w:r>
            <w:r>
              <w:rPr>
                <w:rFonts w:asciiTheme="minorHAnsi" w:hAnsiTheme="minorHAnsi" w:cstheme="minorHAnsi"/>
              </w:rPr>
              <w:t>rehabilitating</w:t>
            </w:r>
            <w:r w:rsidRPr="00CE2741">
              <w:rPr>
                <w:rFonts w:asciiTheme="minorHAnsi" w:hAnsiTheme="minorHAnsi" w:cstheme="minorHAnsi"/>
              </w:rPr>
              <w:t xml:space="preserve"> degraded forest land </w:t>
            </w:r>
            <w:r>
              <w:rPr>
                <w:rFonts w:asciiTheme="minorHAnsi" w:hAnsiTheme="minorHAnsi" w:cstheme="minorHAnsi"/>
              </w:rPr>
              <w:t xml:space="preserve">in selected project areas </w:t>
            </w:r>
            <w:r w:rsidRPr="00CE2741">
              <w:rPr>
                <w:rFonts w:asciiTheme="minorHAnsi" w:hAnsiTheme="minorHAnsi" w:cstheme="minorHAnsi"/>
              </w:rPr>
              <w:t xml:space="preserve">into well managed forest. The </w:t>
            </w:r>
            <w:r>
              <w:rPr>
                <w:rFonts w:asciiTheme="minorHAnsi" w:hAnsiTheme="minorHAnsi" w:cstheme="minorHAnsi"/>
              </w:rPr>
              <w:t>proposed project sites w</w:t>
            </w:r>
            <w:r>
              <w:rPr>
                <w:rFonts w:asciiTheme="minorHAnsi" w:hAnsiTheme="minorHAnsi" w:cstheme="minorHAnsi"/>
              </w:rPr>
              <w:t xml:space="preserve">ould </w:t>
            </w:r>
            <w:r w:rsidRPr="00CE2741">
              <w:rPr>
                <w:rFonts w:asciiTheme="minorHAnsi" w:hAnsiTheme="minorHAnsi" w:cstheme="minorHAnsi"/>
              </w:rPr>
              <w:t xml:space="preserve">generate </w:t>
            </w:r>
            <w:r>
              <w:rPr>
                <w:rFonts w:asciiTheme="minorHAnsi" w:hAnsiTheme="minorHAnsi" w:cstheme="minorHAnsi"/>
              </w:rPr>
              <w:t xml:space="preserve">environmental </w:t>
            </w:r>
            <w:r w:rsidRPr="00CE2741">
              <w:rPr>
                <w:rFonts w:asciiTheme="minorHAnsi" w:hAnsiTheme="minorHAnsi" w:cstheme="minorHAnsi"/>
              </w:rPr>
              <w:t xml:space="preserve">benefits including </w:t>
            </w:r>
            <w:r>
              <w:rPr>
                <w:rFonts w:asciiTheme="minorHAnsi" w:hAnsiTheme="minorHAnsi" w:cstheme="minorHAnsi"/>
              </w:rPr>
              <w:t xml:space="preserve">strengthening </w:t>
            </w:r>
            <w:r w:rsidRPr="00CE2741">
              <w:rPr>
                <w:rFonts w:asciiTheme="minorHAnsi" w:hAnsiTheme="minorHAnsi" w:cstheme="minorHAnsi"/>
              </w:rPr>
              <w:t xml:space="preserve">biodiversity conservation </w:t>
            </w:r>
            <w:r>
              <w:rPr>
                <w:rFonts w:asciiTheme="minorHAnsi" w:hAnsiTheme="minorHAnsi" w:cstheme="minorHAnsi"/>
              </w:rPr>
              <w:t xml:space="preserve">such as for </w:t>
            </w:r>
            <w:r w:rsidRPr="00CE2741">
              <w:rPr>
                <w:rFonts w:asciiTheme="minorHAnsi" w:hAnsiTheme="minorHAnsi" w:cstheme="minorHAnsi"/>
              </w:rPr>
              <w:t xml:space="preserve">critically endangered </w:t>
            </w:r>
            <w:r>
              <w:rPr>
                <w:rFonts w:asciiTheme="minorHAnsi" w:hAnsiTheme="minorHAnsi" w:cstheme="minorHAnsi"/>
              </w:rPr>
              <w:t xml:space="preserve">species (e.g., </w:t>
            </w:r>
            <w:r w:rsidRPr="00CE2741">
              <w:rPr>
                <w:rFonts w:asciiTheme="minorHAnsi" w:hAnsiTheme="minorHAnsi" w:cstheme="minorHAnsi"/>
              </w:rPr>
              <w:t>orangutan</w:t>
            </w:r>
            <w:r>
              <w:rPr>
                <w:rFonts w:asciiTheme="minorHAnsi" w:hAnsiTheme="minorHAnsi" w:cstheme="minorHAnsi"/>
              </w:rPr>
              <w:t>s</w:t>
            </w:r>
            <w:r w:rsidRPr="00CE2741">
              <w:rPr>
                <w:rFonts w:asciiTheme="minorHAnsi" w:hAnsiTheme="minorHAnsi" w:cstheme="minorHAnsi"/>
              </w:rPr>
              <w:t xml:space="preserve"> and Sumatra</w:t>
            </w:r>
            <w:r>
              <w:rPr>
                <w:rFonts w:asciiTheme="minorHAnsi" w:hAnsiTheme="minorHAnsi" w:cstheme="minorHAnsi"/>
              </w:rPr>
              <w:t>n</w:t>
            </w:r>
            <w:r w:rsidRPr="00CE2741">
              <w:rPr>
                <w:rFonts w:asciiTheme="minorHAnsi" w:hAnsiTheme="minorHAnsi" w:cstheme="minorHAnsi"/>
              </w:rPr>
              <w:t xml:space="preserve"> tigers)</w:t>
            </w:r>
            <w:r>
              <w:rPr>
                <w:rFonts w:asciiTheme="minorHAnsi" w:hAnsiTheme="minorHAnsi" w:cstheme="minorHAnsi"/>
              </w:rPr>
              <w:t>,</w:t>
            </w:r>
            <w:r w:rsidRPr="00CE2741">
              <w:rPr>
                <w:rFonts w:asciiTheme="minorHAnsi" w:hAnsiTheme="minorHAnsi" w:cstheme="minorHAnsi"/>
              </w:rPr>
              <w:t xml:space="preserve"> reversing land degradation</w:t>
            </w:r>
            <w:r>
              <w:rPr>
                <w:rFonts w:asciiTheme="minorHAnsi" w:hAnsiTheme="minorHAnsi" w:cstheme="minorHAnsi"/>
              </w:rPr>
              <w:t xml:space="preserve"> and sustainable forest management</w:t>
            </w:r>
            <w:r w:rsidRPr="00CE2741">
              <w:rPr>
                <w:rFonts w:asciiTheme="minorHAnsi" w:hAnsiTheme="minorHAnsi" w:cstheme="minorHAnsi"/>
              </w:rPr>
              <w:t>. Therefore, it would contr</w:t>
            </w:r>
            <w:r w:rsidRPr="00CE2741">
              <w:rPr>
                <w:rFonts w:asciiTheme="minorHAnsi" w:hAnsiTheme="minorHAnsi" w:cstheme="minorHAnsi"/>
              </w:rPr>
              <w:t>ibute to the GEF-6 Biodiversity Focal Area Objective 4 (</w:t>
            </w:r>
            <w:r>
              <w:rPr>
                <w:rFonts w:asciiTheme="minorHAnsi" w:hAnsiTheme="minorHAnsi" w:cstheme="minorHAnsi"/>
              </w:rPr>
              <w:t>M</w:t>
            </w:r>
            <w:r w:rsidRPr="00CE2741">
              <w:rPr>
                <w:rFonts w:asciiTheme="minorHAnsi" w:hAnsiTheme="minorHAnsi" w:cstheme="minorHAnsi"/>
              </w:rPr>
              <w:t xml:space="preserve">ainstreaming </w:t>
            </w:r>
            <w:r>
              <w:rPr>
                <w:rFonts w:asciiTheme="minorHAnsi" w:hAnsiTheme="minorHAnsi" w:cstheme="minorHAnsi"/>
              </w:rPr>
              <w:t>B</w:t>
            </w:r>
            <w:r w:rsidRPr="00CE2741">
              <w:rPr>
                <w:rFonts w:asciiTheme="minorHAnsi" w:hAnsiTheme="minorHAnsi" w:cstheme="minorHAnsi"/>
              </w:rPr>
              <w:t xml:space="preserve">iodiversity </w:t>
            </w:r>
            <w:r>
              <w:rPr>
                <w:rFonts w:asciiTheme="minorHAnsi" w:hAnsiTheme="minorHAnsi" w:cstheme="minorHAnsi"/>
              </w:rPr>
              <w:t>C</w:t>
            </w:r>
            <w:r w:rsidRPr="00CE2741">
              <w:rPr>
                <w:rFonts w:asciiTheme="minorHAnsi" w:hAnsiTheme="minorHAnsi" w:cstheme="minorHAnsi"/>
              </w:rPr>
              <w:t xml:space="preserve">onservation and </w:t>
            </w:r>
            <w:r>
              <w:rPr>
                <w:rFonts w:asciiTheme="minorHAnsi" w:hAnsiTheme="minorHAnsi" w:cstheme="minorHAnsi"/>
              </w:rPr>
              <w:t>S</w:t>
            </w:r>
            <w:r w:rsidRPr="00CE2741">
              <w:rPr>
                <w:rFonts w:asciiTheme="minorHAnsi" w:hAnsiTheme="minorHAnsi" w:cstheme="minorHAnsi"/>
              </w:rPr>
              <w:t xml:space="preserve">ustainable </w:t>
            </w:r>
            <w:r>
              <w:rPr>
                <w:rFonts w:asciiTheme="minorHAnsi" w:hAnsiTheme="minorHAnsi" w:cstheme="minorHAnsi"/>
              </w:rPr>
              <w:t>U</w:t>
            </w:r>
            <w:r w:rsidRPr="00CE2741">
              <w:rPr>
                <w:rFonts w:asciiTheme="minorHAnsi" w:hAnsiTheme="minorHAnsi" w:cstheme="minorHAnsi"/>
              </w:rPr>
              <w:t xml:space="preserve">se into </w:t>
            </w:r>
            <w:r>
              <w:rPr>
                <w:rFonts w:asciiTheme="minorHAnsi" w:hAnsiTheme="minorHAnsi" w:cstheme="minorHAnsi"/>
              </w:rPr>
              <w:t>P</w:t>
            </w:r>
            <w:r w:rsidRPr="00CE2741">
              <w:rPr>
                <w:rFonts w:asciiTheme="minorHAnsi" w:hAnsiTheme="minorHAnsi" w:cstheme="minorHAnsi"/>
              </w:rPr>
              <w:t xml:space="preserve">roduction </w:t>
            </w:r>
            <w:r>
              <w:rPr>
                <w:rFonts w:asciiTheme="minorHAnsi" w:hAnsiTheme="minorHAnsi" w:cstheme="minorHAnsi"/>
              </w:rPr>
              <w:t>L</w:t>
            </w:r>
            <w:r w:rsidRPr="00CE2741">
              <w:rPr>
                <w:rFonts w:asciiTheme="minorHAnsi" w:hAnsiTheme="minorHAnsi" w:cstheme="minorHAnsi"/>
              </w:rPr>
              <w:t xml:space="preserve">andscapes), especially Program 9 (Managing Human-Biodiversity Interface). </w:t>
            </w:r>
            <w:r w:rsidRPr="00E64E3A">
              <w:rPr>
                <w:rFonts w:asciiTheme="minorHAnsi" w:hAnsiTheme="minorHAnsi" w:cstheme="minorHAnsi"/>
              </w:rPr>
              <w:t xml:space="preserve">The project would also contribute to the objectives of GEF-6 Land </w:t>
            </w:r>
            <w:r w:rsidRPr="00E64E3A">
              <w:rPr>
                <w:rFonts w:asciiTheme="minorHAnsi" w:hAnsiTheme="minorHAnsi" w:cstheme="minorHAnsi"/>
                <w:color w:val="000000" w:themeColor="text1"/>
              </w:rPr>
              <w:t xml:space="preserve">Degradation focal area and </w:t>
            </w:r>
            <w:r w:rsidRPr="00E64E3A">
              <w:rPr>
                <w:rFonts w:asciiTheme="minorHAnsi" w:hAnsiTheme="minorHAnsi" w:cstheme="minorHAnsi"/>
                <w:color w:val="000000" w:themeColor="text1"/>
                <w:shd w:val="clear" w:color="auto" w:fill="FFFFFF"/>
              </w:rPr>
              <w:t>Sustainable Forest Management</w:t>
            </w:r>
            <w:r w:rsidRPr="00E64E3A">
              <w:rPr>
                <w:rFonts w:asciiTheme="minorHAnsi" w:hAnsiTheme="minorHAnsi" w:cstheme="minorHAnsi"/>
                <w:color w:val="000000" w:themeColor="text1"/>
              </w:rPr>
              <w:t xml:space="preserve"> </w:t>
            </w:r>
            <w:r>
              <w:rPr>
                <w:rFonts w:asciiTheme="minorHAnsi" w:hAnsiTheme="minorHAnsi" w:cstheme="minorHAnsi"/>
                <w:color w:val="000000" w:themeColor="text1"/>
              </w:rPr>
              <w:t xml:space="preserve">(SFM) </w:t>
            </w:r>
            <w:r w:rsidRPr="00E64E3A">
              <w:rPr>
                <w:rFonts w:asciiTheme="minorHAnsi" w:hAnsiTheme="minorHAnsi" w:cstheme="minorHAnsi"/>
                <w:color w:val="000000" w:themeColor="text1"/>
              </w:rPr>
              <w:t>objectives through increased forest area coverage and</w:t>
            </w:r>
            <w:r w:rsidRPr="00E64E3A">
              <w:rPr>
                <w:rFonts w:asciiTheme="minorHAnsi" w:hAnsiTheme="minorHAnsi" w:cstheme="minorHAnsi"/>
                <w:color w:val="000000" w:themeColor="text1"/>
              </w:rPr>
              <w:t xml:space="preserve"> improving management/restoration of forest lands.</w:t>
            </w:r>
            <w:r>
              <w:rPr>
                <w:rFonts w:asciiTheme="minorHAnsi" w:hAnsiTheme="minorHAnsi" w:cstheme="minorHAnsi"/>
                <w:color w:val="000000" w:themeColor="text1"/>
              </w:rPr>
              <w:t xml:space="preserve"> It would also contribute to the SFM objectives especially SFM-1 (Maintained Forest Resources: Reduce the pressures on high conservation value forests by addressing the drivers of deforestation); and SFM-2 </w:t>
            </w:r>
            <w:r>
              <w:rPr>
                <w:rFonts w:asciiTheme="minorHAnsi" w:hAnsiTheme="minorHAnsi" w:cstheme="minorHAnsi"/>
                <w:color w:val="000000" w:themeColor="text1"/>
              </w:rPr>
              <w:t>(Enhanced Forest Management: Maintain flows for forest ecosystem services and improve resilience to climate change though SFM). Specifically,</w:t>
            </w:r>
            <w:r w:rsidRPr="005F30FE">
              <w:rPr>
                <w:rFonts w:asciiTheme="minorHAnsi" w:hAnsiTheme="minorHAnsi" w:cstheme="minorHAnsi"/>
                <w:color w:val="000000" w:themeColor="text1"/>
              </w:rPr>
              <w:t xml:space="preserve"> </w:t>
            </w:r>
            <w:r>
              <w:rPr>
                <w:rFonts w:asciiTheme="minorHAnsi" w:hAnsiTheme="minorHAnsi" w:cstheme="minorHAnsi"/>
                <w:color w:val="000000" w:themeColor="text1"/>
              </w:rPr>
              <w:t>the project will address the following GEF-focal area specific indicators: (i) i</w:t>
            </w:r>
            <w:r w:rsidRPr="00942C15">
              <w:rPr>
                <w:rFonts w:asciiTheme="minorHAnsi" w:hAnsiTheme="minorHAnsi" w:cstheme="minorHAnsi"/>
              </w:rPr>
              <w:t xml:space="preserve">ntact vegetative cover and degree </w:t>
            </w:r>
            <w:r w:rsidRPr="00942C15">
              <w:rPr>
                <w:rFonts w:asciiTheme="minorHAnsi" w:hAnsiTheme="minorHAnsi" w:cstheme="minorHAnsi"/>
              </w:rPr>
              <w:t xml:space="preserve">of fragmentation in production </w:t>
            </w:r>
            <w:r w:rsidRPr="00CC31BC">
              <w:rPr>
                <w:rFonts w:asciiTheme="minorHAnsi" w:hAnsiTheme="minorHAnsi" w:cstheme="minorHAnsi"/>
              </w:rPr>
              <w:t>landscapes</w:t>
            </w:r>
            <w:r>
              <w:rPr>
                <w:rFonts w:asciiTheme="minorHAnsi" w:hAnsiTheme="minorHAnsi" w:cstheme="minorHAnsi"/>
              </w:rPr>
              <w:t xml:space="preserve"> </w:t>
            </w:r>
            <w:r w:rsidRPr="00942C15">
              <w:rPr>
                <w:rFonts w:asciiTheme="minorHAnsi" w:hAnsiTheme="minorHAnsi" w:cstheme="minorHAnsi"/>
              </w:rPr>
              <w:t>measured in hectares</w:t>
            </w:r>
            <w:r>
              <w:rPr>
                <w:rFonts w:asciiTheme="minorHAnsi" w:hAnsiTheme="minorHAnsi" w:cstheme="minorHAnsi"/>
              </w:rPr>
              <w:t xml:space="preserve">; (ii) improved livelihood in rural areas; and (iii) enhanced sustainable livelihoods for local communities and forest-dependent people. </w:t>
            </w:r>
          </w:p>
          <w:p w:rsidR="00E44F2B" w:rsidRPr="00C930FD" w:rsidRDefault="00E44F2B" w:rsidP="00AE46A9">
            <w:pPr>
              <w:pStyle w:val="ListParagraph"/>
              <w:ind w:left="-111"/>
              <w:rPr>
                <w:rFonts w:asciiTheme="minorHAnsi" w:hAnsiTheme="minorHAnsi" w:cstheme="minorHAnsi"/>
                <w:sz w:val="10"/>
                <w:szCs w:val="10"/>
              </w:rPr>
            </w:pPr>
          </w:p>
          <w:p w:rsidR="00E44F2B" w:rsidRPr="006B014D" w:rsidRDefault="00FD4627" w:rsidP="00DD024B">
            <w:pPr>
              <w:pStyle w:val="ListParagraph"/>
              <w:widowControl w:val="0"/>
              <w:numPr>
                <w:ilvl w:val="0"/>
                <w:numId w:val="4"/>
              </w:numPr>
              <w:autoSpaceDE w:val="0"/>
              <w:autoSpaceDN w:val="0"/>
              <w:adjustRightInd w:val="0"/>
              <w:ind w:left="-20" w:firstLine="7"/>
              <w:jc w:val="both"/>
              <w:rPr>
                <w:rFonts w:asciiTheme="minorHAnsi" w:hAnsiTheme="minorHAnsi" w:cstheme="minorHAnsi"/>
                <w:bCs/>
              </w:rPr>
            </w:pPr>
            <w:r w:rsidRPr="00CB49A5">
              <w:rPr>
                <w:rFonts w:asciiTheme="minorHAnsi" w:hAnsiTheme="minorHAnsi" w:cstheme="minorHAnsi"/>
                <w:bCs/>
              </w:rPr>
              <w:t>The project is consistent with the Indonesia’s Biodiver</w:t>
            </w:r>
            <w:r w:rsidRPr="00CB49A5">
              <w:rPr>
                <w:rFonts w:asciiTheme="minorHAnsi" w:hAnsiTheme="minorHAnsi" w:cstheme="minorHAnsi"/>
                <w:bCs/>
              </w:rPr>
              <w:t xml:space="preserve">sity Strategy and Action Plan of 2015-2020, the Aichi Biodiversity </w:t>
            </w:r>
            <w:r w:rsidRPr="00DD024B">
              <w:rPr>
                <w:rFonts w:asciiTheme="minorHAnsi" w:hAnsiTheme="minorHAnsi" w:cstheme="minorHAnsi"/>
              </w:rPr>
              <w:t>Targets</w:t>
            </w:r>
            <w:r w:rsidRPr="00CB49A5">
              <w:rPr>
                <w:rFonts w:asciiTheme="minorHAnsi" w:hAnsiTheme="minorHAnsi" w:cstheme="minorHAnsi"/>
                <w:bCs/>
              </w:rPr>
              <w:t xml:space="preserve"> and Sustainable Development Goals (SDGs).</w:t>
            </w:r>
            <w:r w:rsidRPr="00CB49A5">
              <w:rPr>
                <w:rFonts w:asciiTheme="minorHAnsi" w:hAnsiTheme="minorHAnsi" w:cstheme="minorHAnsi"/>
              </w:rPr>
              <w:t xml:space="preserve"> The project contributes to the objectives of Indonesia’s Biodivers</w:t>
            </w:r>
            <w:r w:rsidRPr="00CA2714">
              <w:rPr>
                <w:rFonts w:asciiTheme="minorHAnsi" w:hAnsiTheme="minorHAnsi" w:cstheme="minorHAnsi"/>
              </w:rPr>
              <w:t>ity Action Plan especially through the restoration of degraded forest lan</w:t>
            </w:r>
            <w:r w:rsidRPr="00CA2714">
              <w:rPr>
                <w:rFonts w:asciiTheme="minorHAnsi" w:hAnsiTheme="minorHAnsi" w:cstheme="minorHAnsi"/>
              </w:rPr>
              <w:t xml:space="preserve">d and </w:t>
            </w:r>
            <w:r w:rsidRPr="006B014D">
              <w:rPr>
                <w:rFonts w:asciiTheme="minorHAnsi" w:hAnsiTheme="minorHAnsi" w:cstheme="minorHAnsi"/>
              </w:rPr>
              <w:t>conservation of important forest areas critical for biodiversity such as habitats for iconic Indonesian wildlife.</w:t>
            </w:r>
            <w:r>
              <w:rPr>
                <w:rStyle w:val="FootnoteReference"/>
                <w:rFonts w:asciiTheme="minorHAnsi" w:hAnsiTheme="minorHAnsi" w:cstheme="minorHAnsi"/>
              </w:rPr>
              <w:footnoteReference w:id="32"/>
            </w:r>
            <w:r w:rsidRPr="006B014D">
              <w:rPr>
                <w:rFonts w:asciiTheme="minorHAnsi" w:hAnsiTheme="minorHAnsi" w:cstheme="minorHAnsi"/>
              </w:rPr>
              <w:t xml:space="preserve"> Furthermore, the project will contribute to Aichi Biodiversity Targets 1, 7, 15 and 18.</w:t>
            </w:r>
            <w:r>
              <w:rPr>
                <w:rStyle w:val="FootnoteReference"/>
                <w:rFonts w:asciiTheme="minorHAnsi" w:hAnsiTheme="minorHAnsi" w:cstheme="minorHAnsi"/>
              </w:rPr>
              <w:footnoteReference w:id="33"/>
            </w:r>
            <w:r w:rsidRPr="006B014D">
              <w:rPr>
                <w:rFonts w:asciiTheme="minorHAnsi" w:hAnsiTheme="minorHAnsi" w:cstheme="minorHAnsi"/>
                <w:bCs/>
              </w:rPr>
              <w:t xml:space="preserve"> </w:t>
            </w:r>
          </w:p>
          <w:p w:rsidR="00E44F2B" w:rsidRPr="0029240C" w:rsidRDefault="00E44F2B" w:rsidP="00AE46A9">
            <w:pPr>
              <w:pStyle w:val="ListParagraph"/>
              <w:ind w:left="-111"/>
              <w:rPr>
                <w:rFonts w:asciiTheme="minorHAnsi" w:eastAsiaTheme="minorHAnsi" w:hAnsiTheme="minorHAnsi" w:cstheme="minorHAnsi"/>
                <w:sz w:val="8"/>
                <w:lang w:val="en-GB" w:bidi="th-TH"/>
              </w:rPr>
            </w:pPr>
          </w:p>
          <w:p w:rsidR="00E44F2B" w:rsidRPr="006B014D" w:rsidRDefault="00FD4627" w:rsidP="00DD024B">
            <w:pPr>
              <w:pStyle w:val="ListParagraph"/>
              <w:widowControl w:val="0"/>
              <w:numPr>
                <w:ilvl w:val="0"/>
                <w:numId w:val="4"/>
              </w:numPr>
              <w:autoSpaceDE w:val="0"/>
              <w:autoSpaceDN w:val="0"/>
              <w:adjustRightInd w:val="0"/>
              <w:ind w:left="-20" w:firstLine="7"/>
              <w:jc w:val="both"/>
              <w:rPr>
                <w:rFonts w:asciiTheme="minorHAnsi" w:hAnsiTheme="minorHAnsi" w:cstheme="minorHAnsi"/>
                <w:bCs/>
              </w:rPr>
            </w:pPr>
            <w:r w:rsidRPr="00CB49A5">
              <w:rPr>
                <w:rFonts w:asciiTheme="minorHAnsi" w:eastAsiaTheme="minorHAnsi" w:hAnsiTheme="minorHAnsi" w:cstheme="minorHAnsi"/>
                <w:bCs/>
                <w:lang w:val="en-GB" w:bidi="th-TH"/>
              </w:rPr>
              <w:t xml:space="preserve">The SSF project’s innovation is inherent in its the integration with the Bank's overall engagement in the Sustainable </w:t>
            </w:r>
            <w:r w:rsidRPr="00DD024B">
              <w:rPr>
                <w:rFonts w:asciiTheme="minorHAnsi" w:hAnsiTheme="minorHAnsi" w:cstheme="minorHAnsi"/>
              </w:rPr>
              <w:t>Landscape</w:t>
            </w:r>
            <w:r w:rsidRPr="00CB49A5">
              <w:rPr>
                <w:rFonts w:asciiTheme="minorHAnsi" w:eastAsiaTheme="minorHAnsi" w:hAnsiTheme="minorHAnsi" w:cstheme="minorHAnsi"/>
                <w:bCs/>
                <w:lang w:val="en-GB" w:bidi="th-TH"/>
              </w:rPr>
              <w:t xml:space="preserve"> Program especially with the World Ba</w:t>
            </w:r>
            <w:r w:rsidRPr="00CB49A5">
              <w:rPr>
                <w:rFonts w:asciiTheme="minorHAnsi" w:eastAsiaTheme="minorHAnsi" w:hAnsiTheme="minorHAnsi" w:cstheme="minorHAnsi"/>
                <w:bCs/>
                <w:lang w:val="en-GB" w:bidi="th-TH"/>
              </w:rPr>
              <w:t xml:space="preserve">nk’s </w:t>
            </w:r>
            <w:r w:rsidRPr="00CB49A5">
              <w:rPr>
                <w:rFonts w:asciiTheme="minorHAnsi" w:hAnsiTheme="minorHAnsi" w:cstheme="minorHAnsi"/>
                <w:bCs/>
              </w:rPr>
              <w:t>Program to Accelerate Agrarian Reform</w:t>
            </w:r>
            <w:r w:rsidRPr="00CB49A5">
              <w:rPr>
                <w:rFonts w:asciiTheme="minorHAnsi" w:eastAsiaTheme="minorHAnsi" w:hAnsiTheme="minorHAnsi" w:cstheme="minorHAnsi"/>
                <w:bCs/>
                <w:lang w:val="en-GB" w:bidi="th-TH"/>
              </w:rPr>
              <w:t xml:space="preserve">, the </w:t>
            </w:r>
            <w:r w:rsidRPr="00CB49A5">
              <w:rPr>
                <w:rFonts w:asciiTheme="minorHAnsi" w:hAnsiTheme="minorHAnsi" w:cstheme="minorHAnsi"/>
                <w:bCs/>
                <w:color w:val="000000" w:themeColor="text1"/>
              </w:rPr>
              <w:t>World Bank-Financed Forest Investment Program</w:t>
            </w:r>
            <w:r w:rsidRPr="00CB49A5">
              <w:rPr>
                <w:rFonts w:asciiTheme="minorHAnsi" w:hAnsiTheme="minorHAnsi" w:cstheme="minorHAnsi"/>
                <w:color w:val="000000" w:themeColor="text1"/>
              </w:rPr>
              <w:t xml:space="preserve"> (</w:t>
            </w:r>
            <w:r w:rsidRPr="00CB49A5">
              <w:rPr>
                <w:rFonts w:asciiTheme="minorHAnsi" w:eastAsiaTheme="minorHAnsi" w:hAnsiTheme="minorHAnsi" w:cstheme="minorHAnsi"/>
                <w:bCs/>
                <w:lang w:val="en-GB" w:bidi="th-TH"/>
              </w:rPr>
              <w:t xml:space="preserve">FIP), the </w:t>
            </w:r>
            <w:r w:rsidRPr="00CB49A5">
              <w:rPr>
                <w:rFonts w:asciiTheme="minorHAnsi" w:hAnsiTheme="minorHAnsi" w:cstheme="minorHAnsi"/>
                <w:bCs/>
              </w:rPr>
              <w:t>Dedicated Grant Mechanism</w:t>
            </w:r>
            <w:r w:rsidRPr="00CB49A5">
              <w:rPr>
                <w:rFonts w:asciiTheme="minorHAnsi" w:hAnsiTheme="minorHAnsi" w:cstheme="minorHAnsi"/>
              </w:rPr>
              <w:t xml:space="preserve"> (</w:t>
            </w:r>
            <w:r w:rsidRPr="00CB49A5">
              <w:rPr>
                <w:rFonts w:asciiTheme="minorHAnsi" w:eastAsiaTheme="minorHAnsi" w:hAnsiTheme="minorHAnsi" w:cstheme="minorHAnsi"/>
                <w:bCs/>
                <w:lang w:val="en-GB" w:bidi="th-TH"/>
              </w:rPr>
              <w:t>DGM) and REDD+.</w:t>
            </w:r>
            <w:r w:rsidRPr="00CB49A5">
              <w:rPr>
                <w:rFonts w:asciiTheme="minorHAnsi" w:eastAsiaTheme="minorHAnsi" w:hAnsiTheme="minorHAnsi" w:cstheme="minorHAnsi"/>
                <w:lang w:val="en-GB" w:bidi="th-TH"/>
              </w:rPr>
              <w:t xml:space="preserve"> The SSF project has a stro</w:t>
            </w:r>
            <w:r w:rsidRPr="00C30DAB">
              <w:rPr>
                <w:rFonts w:asciiTheme="minorHAnsi" w:eastAsiaTheme="minorHAnsi" w:hAnsiTheme="minorHAnsi" w:cstheme="minorHAnsi"/>
                <w:lang w:val="en-GB" w:bidi="th-TH"/>
              </w:rPr>
              <w:t xml:space="preserve">ng synergy with the national base-mapping exercise and forest boundary definition </w:t>
            </w:r>
            <w:r w:rsidRPr="00C30DAB">
              <w:rPr>
                <w:rFonts w:asciiTheme="minorHAnsi" w:eastAsiaTheme="minorHAnsi" w:hAnsiTheme="minorHAnsi" w:cstheme="minorHAnsi"/>
                <w:lang w:val="en-GB" w:bidi="th-TH"/>
              </w:rPr>
              <w:t xml:space="preserve">under with the World Bank’s </w:t>
            </w:r>
            <w:r w:rsidRPr="00C30DAB">
              <w:rPr>
                <w:rFonts w:asciiTheme="minorHAnsi" w:hAnsiTheme="minorHAnsi" w:cstheme="minorHAnsi"/>
              </w:rPr>
              <w:t>Program to Accelerate Agrarian Reform</w:t>
            </w:r>
            <w:r w:rsidRPr="00C30DAB">
              <w:rPr>
                <w:rFonts w:asciiTheme="minorHAnsi" w:eastAsiaTheme="minorHAnsi" w:hAnsiTheme="minorHAnsi" w:cstheme="minorHAnsi"/>
                <w:lang w:val="en-GB" w:bidi="th-TH"/>
              </w:rPr>
              <w:t xml:space="preserve"> – which collects information on the location and boundary of forests in priority biodiversity-rich and fire-prone areas. Given that effective implementation of the GoI's SSP requires accurat</w:t>
            </w:r>
            <w:r w:rsidRPr="00C30DAB">
              <w:rPr>
                <w:rFonts w:asciiTheme="minorHAnsi" w:eastAsiaTheme="minorHAnsi" w:hAnsiTheme="minorHAnsi" w:cstheme="minorHAnsi"/>
                <w:lang w:val="en-GB" w:bidi="th-TH"/>
              </w:rPr>
              <w:t xml:space="preserve">e and agreed information on the boundaries and locations of degraded forests, as well as improved procedures to expedite transfer of use rights of lands to communities, strong linkages between the SSF project and the World Bank’s </w:t>
            </w:r>
            <w:r w:rsidRPr="00C30DAB">
              <w:rPr>
                <w:rFonts w:asciiTheme="minorHAnsi" w:hAnsiTheme="minorHAnsi" w:cstheme="minorHAnsi"/>
              </w:rPr>
              <w:t xml:space="preserve">Program to </w:t>
            </w:r>
            <w:r w:rsidRPr="00C30DAB">
              <w:rPr>
                <w:rFonts w:asciiTheme="minorHAnsi" w:hAnsiTheme="minorHAnsi" w:cstheme="minorHAnsi"/>
              </w:rPr>
              <w:t>Accelerate Agrarian Reform</w:t>
            </w:r>
            <w:r w:rsidRPr="00C30DAB">
              <w:rPr>
                <w:rFonts w:asciiTheme="minorHAnsi" w:eastAsiaTheme="minorHAnsi" w:hAnsiTheme="minorHAnsi" w:cstheme="minorHAnsi"/>
                <w:lang w:val="en-GB" w:bidi="th-TH"/>
              </w:rPr>
              <w:t xml:space="preserve"> will enable the GoI to significantly advance their social forestry objectives. For example, the SSF project would go</w:t>
            </w:r>
            <w:r w:rsidRPr="00423FDF">
              <w:rPr>
                <w:rFonts w:asciiTheme="minorHAnsi" w:eastAsiaTheme="minorHAnsi" w:hAnsiTheme="minorHAnsi" w:cstheme="minorHAnsi"/>
                <w:lang w:val="en-GB" w:bidi="th-TH"/>
              </w:rPr>
              <w:t xml:space="preserve"> beyond mapping to provision of use rights, tools and resources for communities to develop and implement manageme</w:t>
            </w:r>
            <w:r w:rsidRPr="00423FDF">
              <w:rPr>
                <w:rFonts w:asciiTheme="minorHAnsi" w:eastAsiaTheme="minorHAnsi" w:hAnsiTheme="minorHAnsi" w:cstheme="minorHAnsi"/>
                <w:lang w:val="en-GB" w:bidi="th-TH"/>
              </w:rPr>
              <w:t>nt plans to sustainably mange the land to increase forest cover and generate environmental services including biodiversity, climate mitigation and land degradation.</w:t>
            </w:r>
          </w:p>
          <w:p w:rsidR="00E44F2B" w:rsidRPr="006B014D" w:rsidRDefault="00E44F2B" w:rsidP="00AE46A9">
            <w:pPr>
              <w:pStyle w:val="ListParagraph"/>
              <w:ind w:left="-111"/>
              <w:rPr>
                <w:rFonts w:asciiTheme="minorHAnsi" w:hAnsiTheme="minorHAnsi" w:cstheme="minorHAnsi"/>
                <w:bCs/>
                <w:sz w:val="10"/>
                <w:szCs w:val="10"/>
                <w:lang w:val="en-GB"/>
              </w:rPr>
            </w:pPr>
          </w:p>
          <w:p w:rsidR="00E44F2B" w:rsidRPr="0001786F" w:rsidRDefault="00FD4627" w:rsidP="00DD024B">
            <w:pPr>
              <w:pStyle w:val="ListParagraph"/>
              <w:widowControl w:val="0"/>
              <w:numPr>
                <w:ilvl w:val="0"/>
                <w:numId w:val="4"/>
              </w:numPr>
              <w:autoSpaceDE w:val="0"/>
              <w:autoSpaceDN w:val="0"/>
              <w:adjustRightInd w:val="0"/>
              <w:ind w:left="-20" w:firstLine="7"/>
              <w:jc w:val="both"/>
              <w:rPr>
                <w:bCs/>
              </w:rPr>
            </w:pPr>
            <w:r w:rsidRPr="00CB49A5">
              <w:rPr>
                <w:rFonts w:asciiTheme="minorHAnsi" w:hAnsiTheme="minorHAnsi" w:cstheme="minorHAnsi"/>
              </w:rPr>
              <w:t>In addition, the project contributes directly to Indonesia’s national climate policy objec</w:t>
            </w:r>
            <w:r w:rsidRPr="00CB49A5">
              <w:rPr>
                <w:rFonts w:asciiTheme="minorHAnsi" w:hAnsiTheme="minorHAnsi" w:cstheme="minorHAnsi"/>
              </w:rPr>
              <w:t>tives. For climate change m</w:t>
            </w:r>
            <w:r w:rsidRPr="006B014D">
              <w:rPr>
                <w:rFonts w:asciiTheme="minorHAnsi" w:hAnsiTheme="minorHAnsi" w:cstheme="minorHAnsi"/>
              </w:rPr>
              <w:t>itigation, social forestry will contribute  to reducing  GHG emissions in the land use sector</w:t>
            </w:r>
            <w:r w:rsidRPr="00CA2714">
              <w:rPr>
                <w:rFonts w:asciiTheme="minorHAnsi" w:hAnsiTheme="minorHAnsi" w:cstheme="minorHAnsi"/>
              </w:rPr>
              <w:t xml:space="preserve"> </w:t>
            </w:r>
            <w:r>
              <w:rPr>
                <w:rFonts w:asciiTheme="minorHAnsi" w:hAnsiTheme="minorHAnsi" w:cstheme="minorHAnsi"/>
              </w:rPr>
              <w:t xml:space="preserve">by </w:t>
            </w:r>
            <w:r w:rsidRPr="00CA2714">
              <w:rPr>
                <w:rFonts w:asciiTheme="minorHAnsi" w:hAnsiTheme="minorHAnsi" w:cstheme="minorHAnsi"/>
              </w:rPr>
              <w:t xml:space="preserve">reducing </w:t>
            </w:r>
            <w:r w:rsidRPr="00CC31BC">
              <w:rPr>
                <w:rFonts w:asciiTheme="minorHAnsi" w:hAnsiTheme="minorHAnsi" w:cstheme="minorHAnsi"/>
              </w:rPr>
              <w:t>deforestation</w:t>
            </w:r>
            <w:r w:rsidRPr="00CA2714">
              <w:rPr>
                <w:rFonts w:asciiTheme="minorHAnsi" w:hAnsiTheme="minorHAnsi" w:cstheme="minorHAnsi"/>
              </w:rPr>
              <w:t xml:space="preserve"> and forest degradation, restoring ecosystem functions, and promoting sustainable forest management</w:t>
            </w:r>
            <w:r>
              <w:rPr>
                <w:rFonts w:asciiTheme="minorHAnsi" w:hAnsiTheme="minorHAnsi" w:cstheme="minorHAnsi"/>
              </w:rPr>
              <w:t>.</w:t>
            </w:r>
            <w:r>
              <w:rPr>
                <w:rStyle w:val="FootnoteReference"/>
              </w:rPr>
              <w:footnoteReference w:id="34"/>
            </w:r>
            <w:r w:rsidRPr="008C374A">
              <w:t xml:space="preserve"> </w:t>
            </w:r>
            <w:r>
              <w:rPr>
                <w:rFonts w:asciiTheme="minorHAnsi" w:hAnsiTheme="minorHAnsi" w:cstheme="minorHAnsi"/>
              </w:rPr>
              <w:t>Certaint</w:t>
            </w:r>
            <w:r>
              <w:rPr>
                <w:rFonts w:asciiTheme="minorHAnsi" w:hAnsiTheme="minorHAnsi" w:cstheme="minorHAnsi"/>
              </w:rPr>
              <w:t>y in spatial planning and land use, as well as land tenure security, are also considered enabling conditions for strengthening climate resilience in Indonesia.</w:t>
            </w:r>
            <w:r>
              <w:rPr>
                <w:rStyle w:val="FootnoteReference"/>
                <w:rFonts w:asciiTheme="minorHAnsi" w:hAnsiTheme="minorHAnsi" w:cstheme="minorHAnsi"/>
              </w:rPr>
              <w:footnoteReference w:id="35"/>
            </w:r>
            <w:r>
              <w:rPr>
                <w:rFonts w:asciiTheme="minorHAnsi" w:hAnsiTheme="minorHAnsi" w:cstheme="minorHAnsi"/>
              </w:rPr>
              <w:t xml:space="preserve"> </w:t>
            </w:r>
            <w:r>
              <w:rPr>
                <w:rFonts w:asciiTheme="minorHAnsi" w:hAnsiTheme="minorHAnsi"/>
                <w:bCs/>
              </w:rPr>
              <w:t>Increased tenure security and land use clarity through social forestry activities would provide</w:t>
            </w:r>
            <w:r>
              <w:rPr>
                <w:rFonts w:asciiTheme="minorHAnsi" w:hAnsiTheme="minorHAnsi"/>
                <w:bCs/>
              </w:rPr>
              <w:t xml:space="preserve"> incentives for </w:t>
            </w:r>
            <w:r w:rsidRPr="007268D8">
              <w:rPr>
                <w:rFonts w:asciiTheme="minorHAnsi" w:hAnsiTheme="minorHAnsi"/>
                <w:bCs/>
              </w:rPr>
              <w:t>households and communities to adopt climate-resilient</w:t>
            </w:r>
            <w:r>
              <w:rPr>
                <w:rFonts w:asciiTheme="minorHAnsi" w:hAnsiTheme="minorHAnsi"/>
                <w:bCs/>
              </w:rPr>
              <w:t xml:space="preserve"> agricultural</w:t>
            </w:r>
            <w:r w:rsidRPr="007268D8">
              <w:rPr>
                <w:rFonts w:asciiTheme="minorHAnsi" w:hAnsiTheme="minorHAnsi"/>
                <w:bCs/>
              </w:rPr>
              <w:t xml:space="preserve"> practices</w:t>
            </w:r>
            <w:r>
              <w:rPr>
                <w:rFonts w:asciiTheme="minorHAnsi" w:hAnsiTheme="minorHAnsi"/>
                <w:bCs/>
              </w:rPr>
              <w:t xml:space="preserve"> through long-term investments, thus contributing to strengthening capacity of these communities to adapt to climate change. </w:t>
            </w:r>
            <w:r>
              <w:rPr>
                <w:rStyle w:val="FootnoteReference"/>
                <w:rFonts w:asciiTheme="minorHAnsi" w:hAnsiTheme="minorHAnsi"/>
                <w:bCs/>
              </w:rPr>
              <w:footnoteReference w:id="36"/>
            </w:r>
          </w:p>
          <w:p w:rsidR="0077291F" w:rsidRPr="00EC2C3B" w:rsidRDefault="0077291F" w:rsidP="008D2AF0">
            <w:pPr>
              <w:keepNext/>
              <w:widowControl w:val="0"/>
              <w:autoSpaceDE w:val="0"/>
              <w:autoSpaceDN w:val="0"/>
              <w:adjustRightInd w:val="0"/>
              <w:ind w:left="43"/>
              <w:rPr>
                <w:rFonts w:asciiTheme="minorHAnsi" w:eastAsia="Times New Roman" w:hAnsiTheme="minorHAnsi" w:cs="Arial"/>
                <w:color w:val="7F7F7F"/>
              </w:rPr>
            </w:pPr>
          </w:p>
        </w:tc>
      </w:tr>
      <w:tr w:rsidR="000F23A0" w:rsidTr="009336E8">
        <w:tc>
          <w:tcPr>
            <w:tcW w:w="10800" w:type="dxa"/>
          </w:tcPr>
          <w:p w:rsidR="00464A3B" w:rsidRPr="00EC2C3B" w:rsidRDefault="00464A3B" w:rsidP="008D2AF0">
            <w:pPr>
              <w:keepNext/>
              <w:widowControl w:val="0"/>
              <w:autoSpaceDE w:val="0"/>
              <w:autoSpaceDN w:val="0"/>
              <w:adjustRightInd w:val="0"/>
              <w:ind w:left="43"/>
              <w:rPr>
                <w:rFonts w:eastAsia="Times New Roman" w:cs="Arial"/>
                <w:color w:val="7F7F7F"/>
              </w:rPr>
            </w:pPr>
          </w:p>
        </w:tc>
      </w:tr>
    </w:tbl>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0F23A0" w:rsidTr="002230F4">
        <w:tc>
          <w:tcPr>
            <w:tcW w:w="10800" w:type="dxa"/>
          </w:tcPr>
          <w:p w:rsidR="002230F4" w:rsidRPr="002230F4" w:rsidRDefault="00FD4627" w:rsidP="007E1A9B">
            <w:pPr>
              <w:keepNext/>
              <w:widowControl w:val="0"/>
              <w:autoSpaceDE w:val="0"/>
              <w:autoSpaceDN w:val="0"/>
              <w:adjustRightInd w:val="0"/>
              <w:rPr>
                <w:rFonts w:ascii="Calibri" w:eastAsia="Times New Roman" w:hAnsi="Calibri" w:cs="Arial"/>
                <w:b/>
                <w:color w:val="172D5F"/>
                <w:sz w:val="21"/>
                <w:szCs w:val="21"/>
              </w:rPr>
            </w:pPr>
            <w:r w:rsidRPr="002230F4">
              <w:rPr>
                <w:rFonts w:eastAsia="Times New Roman" w:cs="Arial"/>
                <w:b/>
                <w:color w:val="172D5F"/>
              </w:rPr>
              <w:t xml:space="preserve">C. Proposed </w:t>
            </w:r>
            <w:r w:rsidRPr="002230F4">
              <w:rPr>
                <w:rFonts w:eastAsia="Times New Roman" w:cs="Arial"/>
                <w:b/>
                <w:color w:val="172D5F"/>
              </w:rPr>
              <w:t>Development Objective(s)</w:t>
            </w:r>
            <w:r w:rsidRPr="002230F4">
              <w:rPr>
                <w:rFonts w:ascii="Calibri" w:eastAsia="Times New Roman" w:hAnsi="Calibri" w:cs="Arial"/>
                <w:b/>
                <w:color w:val="172D5F"/>
                <w:sz w:val="21"/>
                <w:szCs w:val="21"/>
              </w:rPr>
              <w:t xml:space="preserve"> </w:t>
            </w:r>
          </w:p>
        </w:tc>
      </w:tr>
    </w:tbl>
    <w:p w:rsidR="00B35D7F" w:rsidRDefault="00B35D7F" w:rsidP="002230F4">
      <w:pPr>
        <w:spacing w:after="0" w:line="240" w:lineRule="auto"/>
        <w:ind w:left="-691" w:right="-691"/>
      </w:pPr>
    </w:p>
    <w:p w:rsidR="00846914" w:rsidRPr="00846914" w:rsidRDefault="00FD4627" w:rsidP="00846914">
      <w:pPr>
        <w:spacing w:after="0" w:line="240" w:lineRule="auto"/>
        <w:ind w:left="-691" w:right="-691"/>
        <w:rPr>
          <w:rFonts w:eastAsiaTheme="minorEastAsia" w:cs="Arial"/>
          <w:color w:val="7F7F7F" w:themeColor="text1" w:themeTint="80"/>
        </w:rPr>
      </w:pPr>
      <w:r w:rsidRPr="00846914">
        <w:rPr>
          <w:rFonts w:eastAsiaTheme="minorEastAsia" w:cs="Arial"/>
          <w:noProof/>
          <w:color w:val="7F7F7F" w:themeColor="text1" w:themeTint="80"/>
        </w:rPr>
        <w:t>Development Objective(s) (From PAD)</w:t>
      </w:r>
      <w:r w:rsidRPr="00846914">
        <w:rPr>
          <w:rFonts w:eastAsiaTheme="minorEastAsia" w:cs="Arial"/>
          <w:color w:val="7F7F7F" w:themeColor="text1" w:themeTint="80"/>
        </w:rPr>
        <w:t xml:space="preserve"> </w:t>
      </w:r>
    </w:p>
    <w:p w:rsidR="008D2AF0" w:rsidRPr="002230F4" w:rsidRDefault="00FD4627" w:rsidP="00BA2DDE">
      <w:pPr>
        <w:pStyle w:val="ListParagraph"/>
        <w:widowControl w:val="0"/>
        <w:numPr>
          <w:ilvl w:val="0"/>
          <w:numId w:val="4"/>
        </w:numPr>
        <w:autoSpaceDE w:val="0"/>
        <w:autoSpaceDN w:val="0"/>
        <w:adjustRightInd w:val="0"/>
        <w:spacing w:after="0" w:line="240" w:lineRule="auto"/>
        <w:ind w:left="-20" w:firstLine="7"/>
        <w:jc w:val="both"/>
      </w:pPr>
      <w:r w:rsidRPr="00F86388">
        <w:rPr>
          <w:rFonts w:eastAsia="Calibri" w:cstheme="minorHAnsi"/>
        </w:rPr>
        <w:t>The</w:t>
      </w:r>
      <w:r>
        <w:rPr>
          <w:noProof/>
        </w:rPr>
        <w:t xml:space="preserve"> Project</w:t>
      </w:r>
      <w:r w:rsidR="000D7B60">
        <w:rPr>
          <w:noProof/>
        </w:rPr>
        <w:t xml:space="preserve"> Development Objective (PDO) is </w:t>
      </w:r>
      <w:r w:rsidR="00E53FA1" w:rsidRPr="00FF4FF5">
        <w:rPr>
          <w:rFonts w:cstheme="minorHAnsi"/>
          <w:i/>
          <w:iCs/>
          <w:noProof/>
          <w:color w:val="000000" w:themeColor="text1"/>
        </w:rPr>
        <w:t xml:space="preserve">to improve access to forest land use rights and </w:t>
      </w:r>
      <w:r w:rsidR="00E53FA1">
        <w:rPr>
          <w:rFonts w:cstheme="minorHAnsi"/>
          <w:i/>
          <w:iCs/>
          <w:noProof/>
          <w:color w:val="000000" w:themeColor="text1"/>
        </w:rPr>
        <w:t xml:space="preserve">strengthen </w:t>
      </w:r>
      <w:r w:rsidR="00E53FA1" w:rsidRPr="00FF4FF5">
        <w:rPr>
          <w:rFonts w:cstheme="minorHAnsi"/>
          <w:i/>
          <w:iCs/>
          <w:noProof/>
          <w:color w:val="000000" w:themeColor="text1"/>
        </w:rPr>
        <w:t>community management in selected priority areas allocated for social forestry</w:t>
      </w:r>
      <w:r w:rsidR="00E53FA1">
        <w:rPr>
          <w:rFonts w:cstheme="minorHAnsi"/>
          <w:i/>
          <w:iCs/>
          <w:noProof/>
          <w:color w:val="000000" w:themeColor="text1"/>
        </w:rPr>
        <w:t>.</w:t>
      </w:r>
    </w:p>
    <w:p w:rsidR="008D2AF0" w:rsidRPr="002230F4" w:rsidRDefault="008D2AF0"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0F23A0" w:rsidTr="007E1A9B">
        <w:tc>
          <w:tcPr>
            <w:tcW w:w="10800" w:type="dxa"/>
            <w:hideMark/>
          </w:tcPr>
          <w:p w:rsidR="002230F4" w:rsidRPr="00EC2C3B" w:rsidRDefault="00FD4627" w:rsidP="007E1A9B">
            <w:pPr>
              <w:keepNext/>
              <w:widowControl w:val="0"/>
              <w:autoSpaceDE w:val="0"/>
              <w:autoSpaceDN w:val="0"/>
              <w:adjustRightInd w:val="0"/>
              <w:ind w:left="43"/>
              <w:rPr>
                <w:rFonts w:asciiTheme="minorHAnsi" w:eastAsia="Times New Roman" w:hAnsiTheme="minorHAnsi" w:cs="Arial"/>
                <w:color w:val="7F7F7F"/>
              </w:rPr>
            </w:pPr>
            <w:r w:rsidRPr="002230F4">
              <w:rPr>
                <w:rFonts w:asciiTheme="minorHAnsi" w:eastAsia="Times New Roman" w:hAnsiTheme="minorHAnsi" w:cs="Arial"/>
                <w:color w:val="7F7F7F"/>
              </w:rPr>
              <w:t xml:space="preserve">Key </w:t>
            </w:r>
            <w:r w:rsidRPr="002230F4">
              <w:rPr>
                <w:rFonts w:asciiTheme="minorHAnsi" w:eastAsia="Times New Roman" w:hAnsiTheme="minorHAnsi" w:cs="Arial"/>
                <w:color w:val="7F7F7F"/>
              </w:rPr>
              <w:t>Results</w:t>
            </w:r>
          </w:p>
        </w:tc>
      </w:tr>
    </w:tbl>
    <w:p w:rsidR="002230F4" w:rsidRDefault="002230F4" w:rsidP="002230F4">
      <w:pPr>
        <w:spacing w:after="0" w:line="240" w:lineRule="auto"/>
        <w:ind w:left="-691" w:right="-691"/>
      </w:pPr>
    </w:p>
    <w:p w:rsidR="002230F4" w:rsidRPr="00866DBB" w:rsidRDefault="00FD4627" w:rsidP="00A63DDB">
      <w:pPr>
        <w:pStyle w:val="ListParagraph"/>
        <w:numPr>
          <w:ilvl w:val="0"/>
          <w:numId w:val="6"/>
        </w:numPr>
        <w:spacing w:after="0" w:line="240" w:lineRule="auto"/>
        <w:ind w:right="-691"/>
      </w:pPr>
      <w:r w:rsidRPr="00866DBB">
        <w:t xml:space="preserve">PDO Level Indicator 1: </w:t>
      </w:r>
      <w:r w:rsidR="009B2B44" w:rsidRPr="00A76760">
        <w:rPr>
          <w:rFonts w:cs="CIDFont+F1"/>
          <w:lang w:bidi="th-TH"/>
        </w:rPr>
        <w:t xml:space="preserve">Area under social forestry schemes with </w:t>
      </w:r>
      <w:r w:rsidR="009B2B44">
        <w:rPr>
          <w:rFonts w:cs="CIDFont+F1"/>
          <w:lang w:bidi="th-TH"/>
        </w:rPr>
        <w:t xml:space="preserve">SF permit </w:t>
      </w:r>
      <w:r w:rsidR="009B2B44" w:rsidRPr="00A76760">
        <w:rPr>
          <w:rFonts w:cs="CIDFont+F1"/>
          <w:lang w:bidi="th-TH"/>
        </w:rPr>
        <w:t>accorded to communities (Ha)</w:t>
      </w:r>
    </w:p>
    <w:p w:rsidR="00A63DDB" w:rsidRPr="00866DBB" w:rsidRDefault="00FD4627" w:rsidP="00A63DDB">
      <w:pPr>
        <w:pStyle w:val="ListParagraph"/>
        <w:numPr>
          <w:ilvl w:val="0"/>
          <w:numId w:val="6"/>
        </w:numPr>
        <w:spacing w:after="0" w:line="240" w:lineRule="auto"/>
        <w:ind w:right="-691"/>
      </w:pPr>
      <w:r w:rsidRPr="00866DBB">
        <w:t>PDO Level Indicator 2:</w:t>
      </w:r>
      <w:r w:rsidRPr="00866DBB">
        <w:rPr>
          <w:rFonts w:cs="Times New Roman"/>
          <w:lang w:bidi="en-US"/>
        </w:rPr>
        <w:t xml:space="preserve"> </w:t>
      </w:r>
      <w:r w:rsidR="00465EFC" w:rsidRPr="00A76760">
        <w:rPr>
          <w:rFonts w:cstheme="minorHAnsi"/>
          <w:lang w:bidi="th-TH"/>
        </w:rPr>
        <w:t>Land area under sustainable landscape management practices (Ha)</w:t>
      </w:r>
    </w:p>
    <w:p w:rsidR="00A63DDB" w:rsidRPr="00866DBB" w:rsidRDefault="00FD4627" w:rsidP="00A63DDB">
      <w:pPr>
        <w:pStyle w:val="ListParagraph"/>
        <w:numPr>
          <w:ilvl w:val="0"/>
          <w:numId w:val="6"/>
        </w:numPr>
        <w:spacing w:after="0" w:line="240" w:lineRule="auto"/>
        <w:ind w:right="-691"/>
      </w:pPr>
      <w:r w:rsidRPr="00866DBB">
        <w:t xml:space="preserve">PDO Level Indicator 3: </w:t>
      </w:r>
      <w:r w:rsidR="00032611" w:rsidRPr="00A76760">
        <w:rPr>
          <w:rFonts w:eastAsia="Calibri" w:cstheme="minorHAnsi"/>
          <w:bCs/>
          <w:lang w:bidi="en-US"/>
        </w:rPr>
        <w:t xml:space="preserve">GHG Emissions </w:t>
      </w:r>
      <w:r w:rsidR="00032611">
        <w:rPr>
          <w:rFonts w:eastAsia="Calibri" w:cstheme="minorHAnsi"/>
          <w:bCs/>
          <w:lang w:bidi="en-US"/>
        </w:rPr>
        <w:t xml:space="preserve">mitigated </w:t>
      </w:r>
      <w:r w:rsidR="00032611" w:rsidRPr="00A76760">
        <w:rPr>
          <w:rFonts w:eastAsia="Calibri" w:cstheme="minorHAnsi"/>
          <w:bCs/>
          <w:lang w:bidi="en-US"/>
        </w:rPr>
        <w:t>(MtCO2e)</w:t>
      </w:r>
    </w:p>
    <w:p w:rsidR="00A63DDB" w:rsidRPr="001E554C" w:rsidRDefault="00FD4627" w:rsidP="001E554C">
      <w:pPr>
        <w:pStyle w:val="ListParagraph"/>
        <w:numPr>
          <w:ilvl w:val="0"/>
          <w:numId w:val="6"/>
        </w:numPr>
        <w:spacing w:after="0" w:line="240" w:lineRule="auto"/>
        <w:ind w:right="-691"/>
      </w:pPr>
      <w:r w:rsidRPr="00866DBB">
        <w:t xml:space="preserve">PDO Level Indicator 4: </w:t>
      </w:r>
      <w:r w:rsidR="001E554C" w:rsidRPr="00A76760">
        <w:rPr>
          <w:rFonts w:eastAsia="Calibri" w:cstheme="minorHAnsi"/>
          <w:bCs/>
          <w:lang w:bidi="en-US"/>
        </w:rPr>
        <w:t>People in targeted forest and adjacent communities with increased monetary or non</w:t>
      </w:r>
      <w:r w:rsidR="001E554C">
        <w:rPr>
          <w:rFonts w:eastAsia="Calibri" w:cstheme="minorHAnsi"/>
          <w:bCs/>
          <w:lang w:bidi="en-US"/>
        </w:rPr>
        <w:t>-</w:t>
      </w:r>
      <w:r w:rsidR="001E554C" w:rsidRPr="00A76760">
        <w:rPr>
          <w:rFonts w:eastAsia="Calibri" w:cstheme="minorHAnsi"/>
          <w:bCs/>
          <w:lang w:bidi="en-US"/>
        </w:rPr>
        <w:t xml:space="preserve">monetary benefits from forests (% of </w:t>
      </w:r>
      <w:r w:rsidR="001E554C">
        <w:rPr>
          <w:rFonts w:eastAsia="Calibri" w:cstheme="minorHAnsi"/>
          <w:bCs/>
          <w:lang w:bidi="en-US"/>
        </w:rPr>
        <w:t xml:space="preserve">which are </w:t>
      </w:r>
      <w:r w:rsidR="001E554C" w:rsidRPr="00A76760">
        <w:rPr>
          <w:rFonts w:eastAsia="Calibri" w:cstheme="minorHAnsi"/>
          <w:bCs/>
          <w:lang w:bidi="en-US"/>
        </w:rPr>
        <w:t>women)</w:t>
      </w:r>
    </w:p>
    <w:p w:rsidR="001E554C" w:rsidRPr="00866DBB" w:rsidRDefault="001E554C" w:rsidP="001E554C">
      <w:pPr>
        <w:pStyle w:val="ListParagraph"/>
        <w:spacing w:after="0" w:line="240" w:lineRule="auto"/>
        <w:ind w:left="29" w:right="-691"/>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0F23A0" w:rsidTr="007E1A9B">
        <w:tc>
          <w:tcPr>
            <w:tcW w:w="10800" w:type="dxa"/>
          </w:tcPr>
          <w:p w:rsidR="001F0913" w:rsidRPr="001F0913" w:rsidRDefault="00FD4627" w:rsidP="001F0913">
            <w:pPr>
              <w:ind w:left="-112"/>
              <w:rPr>
                <w:rFonts w:cstheme="minorHAnsi"/>
                <w:b/>
                <w:bCs/>
              </w:rPr>
            </w:pPr>
            <w:r w:rsidRPr="001F0913">
              <w:rPr>
                <w:rFonts w:cstheme="minorHAnsi"/>
                <w:b/>
                <w:bCs/>
                <w:color w:val="172D5F"/>
              </w:rPr>
              <w:t>B. Project Components</w:t>
            </w:r>
          </w:p>
          <w:p w:rsidR="001F0913" w:rsidRPr="001F0913" w:rsidRDefault="001F0913" w:rsidP="001F0913">
            <w:pPr>
              <w:ind w:left="-112"/>
              <w:jc w:val="both"/>
              <w:rPr>
                <w:rFonts w:cstheme="minorHAnsi"/>
                <w:b/>
                <w:bCs/>
                <w:sz w:val="12"/>
              </w:rPr>
            </w:pPr>
          </w:p>
          <w:p w:rsidR="00C45BBA" w:rsidRDefault="00FD4627" w:rsidP="00C45BBA">
            <w:pPr>
              <w:pStyle w:val="Footer"/>
              <w:ind w:left="258"/>
              <w:jc w:val="both"/>
              <w:rPr>
                <w:rFonts w:cstheme="minorHAnsi"/>
              </w:rPr>
            </w:pPr>
            <w:r w:rsidRPr="00567FB1">
              <w:rPr>
                <w:rFonts w:cstheme="minorHAnsi"/>
                <w:b/>
                <w:i/>
                <w:u w:val="single"/>
              </w:rPr>
              <w:t xml:space="preserve">Component 1 - Policy and institutional strengthening to support social forestry (Total: </w:t>
            </w:r>
            <w:r w:rsidR="00B74E20" w:rsidRPr="00567FB1">
              <w:rPr>
                <w:rFonts w:cstheme="minorHAnsi"/>
                <w:b/>
                <w:i/>
                <w:u w:val="single"/>
              </w:rPr>
              <w:t>$19.2</w:t>
            </w:r>
            <w:r w:rsidR="00B74E20">
              <w:rPr>
                <w:rFonts w:cstheme="minorHAnsi"/>
                <w:b/>
                <w:i/>
                <w:u w:val="single"/>
              </w:rPr>
              <w:t>35</w:t>
            </w:r>
            <w:r w:rsidR="00B74E20" w:rsidRPr="00567FB1">
              <w:rPr>
                <w:rFonts w:cstheme="minorHAnsi"/>
                <w:b/>
                <w:i/>
                <w:u w:val="single"/>
              </w:rPr>
              <w:t>M of which GEF financing: $2.5</w:t>
            </w:r>
            <w:r w:rsidR="00B74E20">
              <w:rPr>
                <w:rFonts w:cstheme="minorHAnsi"/>
                <w:b/>
                <w:i/>
                <w:u w:val="single"/>
              </w:rPr>
              <w:t>36</w:t>
            </w:r>
            <w:r w:rsidR="00B74E20" w:rsidRPr="00567FB1">
              <w:rPr>
                <w:rFonts w:cstheme="minorHAnsi"/>
                <w:b/>
                <w:i/>
                <w:u w:val="single"/>
              </w:rPr>
              <w:t>M</w:t>
            </w:r>
            <w:r w:rsidRPr="00567FB1">
              <w:rPr>
                <w:rFonts w:cstheme="minorHAnsi"/>
                <w:b/>
                <w:i/>
                <w:u w:val="single"/>
              </w:rPr>
              <w:t>)</w:t>
            </w:r>
            <w:r w:rsidRPr="00567FB1">
              <w:rPr>
                <w:rFonts w:cstheme="minorHAnsi"/>
              </w:rPr>
              <w:t xml:space="preserve">: </w:t>
            </w:r>
          </w:p>
          <w:p w:rsidR="00C45BBA" w:rsidRPr="00C930FD" w:rsidRDefault="00C45BBA" w:rsidP="00C45BBA">
            <w:pPr>
              <w:pStyle w:val="Footer"/>
              <w:ind w:left="258"/>
              <w:jc w:val="both"/>
              <w:rPr>
                <w:rFonts w:cstheme="minorHAnsi"/>
                <w:sz w:val="10"/>
                <w:szCs w:val="10"/>
              </w:rPr>
            </w:pPr>
          </w:p>
          <w:p w:rsidR="00FD11E3" w:rsidRPr="00215F9E" w:rsidRDefault="00FD4627" w:rsidP="00FD11E3">
            <w:pPr>
              <w:pStyle w:val="ListParagraph"/>
              <w:widowControl w:val="0"/>
              <w:numPr>
                <w:ilvl w:val="0"/>
                <w:numId w:val="4"/>
              </w:numPr>
              <w:autoSpaceDE w:val="0"/>
              <w:autoSpaceDN w:val="0"/>
              <w:adjustRightInd w:val="0"/>
              <w:ind w:left="-20" w:firstLine="7"/>
              <w:jc w:val="both"/>
              <w:rPr>
                <w:rFonts w:cstheme="minorHAnsi"/>
              </w:rPr>
            </w:pPr>
            <w:r w:rsidRPr="00FD11E3">
              <w:rPr>
                <w:noProof/>
              </w:rPr>
              <w:t>The</w:t>
            </w:r>
            <w:r w:rsidRPr="00567FB1">
              <w:rPr>
                <w:rFonts w:cstheme="minorHAnsi"/>
              </w:rPr>
              <w:t xml:space="preserve"> objective </w:t>
            </w:r>
            <w:r>
              <w:rPr>
                <w:rFonts w:cstheme="minorHAnsi"/>
              </w:rPr>
              <w:t xml:space="preserve">of this component </w:t>
            </w:r>
            <w:r w:rsidRPr="00567FB1">
              <w:rPr>
                <w:rFonts w:cstheme="minorHAnsi"/>
              </w:rPr>
              <w:t>is to create an enabling environment for the successful development and strengthening of so</w:t>
            </w:r>
            <w:r w:rsidRPr="00567FB1">
              <w:rPr>
                <w:rFonts w:cstheme="minorHAnsi"/>
              </w:rPr>
              <w:t>cial forestry in Indonesia, and to allow for future sustainable scale-up of activities. The</w:t>
            </w:r>
            <w:r>
              <w:rPr>
                <w:rFonts w:cstheme="minorHAnsi"/>
              </w:rPr>
              <w:t>re are three subcomponents.</w:t>
            </w:r>
          </w:p>
          <w:p w:rsidR="00FD11E3" w:rsidRDefault="00FD11E3" w:rsidP="00FD11E3">
            <w:pPr>
              <w:pStyle w:val="Footer"/>
              <w:ind w:left="720"/>
              <w:jc w:val="both"/>
              <w:rPr>
                <w:rFonts w:cstheme="minorHAnsi"/>
              </w:rPr>
            </w:pPr>
          </w:p>
          <w:p w:rsidR="00FD11E3" w:rsidRPr="00215F9E" w:rsidRDefault="00FD4627" w:rsidP="00FD11E3">
            <w:pPr>
              <w:pStyle w:val="ListParagraph"/>
              <w:widowControl w:val="0"/>
              <w:numPr>
                <w:ilvl w:val="0"/>
                <w:numId w:val="4"/>
              </w:numPr>
              <w:autoSpaceDE w:val="0"/>
              <w:autoSpaceDN w:val="0"/>
              <w:adjustRightInd w:val="0"/>
              <w:ind w:left="-20" w:firstLine="7"/>
              <w:jc w:val="both"/>
              <w:rPr>
                <w:rFonts w:cstheme="minorHAnsi"/>
              </w:rPr>
            </w:pPr>
            <w:r w:rsidRPr="00215F9E">
              <w:rPr>
                <w:rFonts w:cstheme="minorHAnsi"/>
                <w:b/>
                <w:bCs/>
              </w:rPr>
              <w:t xml:space="preserve">Subcomponent 1.1: </w:t>
            </w:r>
            <w:r>
              <w:rPr>
                <w:rFonts w:cstheme="minorHAnsi"/>
                <w:b/>
                <w:bCs/>
              </w:rPr>
              <w:t>P</w:t>
            </w:r>
            <w:r w:rsidRPr="00215F9E">
              <w:rPr>
                <w:rFonts w:cstheme="minorHAnsi"/>
                <w:b/>
                <w:bCs/>
              </w:rPr>
              <w:t>olicy and regulations.</w:t>
            </w:r>
            <w:r w:rsidRPr="00215F9E">
              <w:rPr>
                <w:rFonts w:cstheme="minorHAnsi"/>
              </w:rPr>
              <w:t xml:space="preserve"> The objective of this subcomponent is to support the MoEF in developing and </w:t>
            </w:r>
            <w:r w:rsidRPr="00FD11E3">
              <w:rPr>
                <w:noProof/>
              </w:rPr>
              <w:t>harmonizing</w:t>
            </w:r>
            <w:r w:rsidRPr="00215F9E">
              <w:rPr>
                <w:rFonts w:cstheme="minorHAnsi"/>
              </w:rPr>
              <w:t xml:space="preserve"> the re</w:t>
            </w:r>
            <w:r w:rsidRPr="00215F9E">
              <w:rPr>
                <w:rFonts w:cstheme="minorHAnsi"/>
              </w:rPr>
              <w:t>levant policies, regulations</w:t>
            </w:r>
            <w:r>
              <w:rPr>
                <w:rFonts w:cstheme="minorHAnsi"/>
              </w:rPr>
              <w:t>,</w:t>
            </w:r>
            <w:r w:rsidRPr="00215F9E">
              <w:rPr>
                <w:rFonts w:cstheme="minorHAnsi"/>
              </w:rPr>
              <w:t xml:space="preserve"> and procedures</w:t>
            </w:r>
            <w:r>
              <w:rPr>
                <w:rFonts w:cstheme="minorHAnsi"/>
              </w:rPr>
              <w:t xml:space="preserve"> to expedite implementation of the GOI’s Social Forestry Program (SFP)</w:t>
            </w:r>
            <w:r w:rsidRPr="009359C0">
              <w:rPr>
                <w:rFonts w:cstheme="minorHAnsi"/>
              </w:rPr>
              <w:t>.</w:t>
            </w:r>
            <w:r>
              <w:rPr>
                <w:rFonts w:cstheme="minorHAnsi"/>
              </w:rPr>
              <w:t xml:space="preserve"> This subcomponent would also support mainstreaming social forestry objectives in other relevant sectoral policies and programs</w:t>
            </w:r>
            <w:r w:rsidRPr="00215F9E">
              <w:rPr>
                <w:rFonts w:cstheme="minorHAnsi"/>
              </w:rPr>
              <w:t>. Key activiti</w:t>
            </w:r>
            <w:r w:rsidRPr="00215F9E">
              <w:rPr>
                <w:rFonts w:cstheme="minorHAnsi"/>
              </w:rPr>
              <w:t>es include:</w:t>
            </w:r>
          </w:p>
          <w:p w:rsidR="00FD11E3" w:rsidRPr="00567FB1" w:rsidRDefault="00FD11E3" w:rsidP="00FD11E3">
            <w:pPr>
              <w:pStyle w:val="Footer"/>
              <w:tabs>
                <w:tab w:val="center" w:pos="720"/>
              </w:tabs>
              <w:ind w:left="720"/>
              <w:jc w:val="both"/>
              <w:rPr>
                <w:rFonts w:cstheme="minorHAnsi"/>
                <w:sz w:val="14"/>
                <w:szCs w:val="14"/>
              </w:rPr>
            </w:pPr>
          </w:p>
          <w:p w:rsidR="00FD11E3" w:rsidRDefault="00FD4627" w:rsidP="00FD11E3">
            <w:pPr>
              <w:pStyle w:val="Footer"/>
              <w:numPr>
                <w:ilvl w:val="0"/>
                <w:numId w:val="14"/>
              </w:numPr>
              <w:tabs>
                <w:tab w:val="clear" w:pos="4680"/>
                <w:tab w:val="clear" w:pos="9360"/>
              </w:tabs>
              <w:ind w:left="1350" w:hanging="630"/>
              <w:jc w:val="both"/>
              <w:rPr>
                <w:rFonts w:cstheme="minorHAnsi"/>
              </w:rPr>
            </w:pPr>
            <w:r w:rsidRPr="002C0697">
              <w:rPr>
                <w:rFonts w:cstheme="minorHAnsi"/>
              </w:rPr>
              <w:t xml:space="preserve">Support </w:t>
            </w:r>
            <w:r>
              <w:rPr>
                <w:rFonts w:cstheme="minorHAnsi"/>
              </w:rPr>
              <w:t>the development of subnational level policies and regulations consistent with Social Forestry Program objectives. The project would support the drafting and consultation process to prepare provincial, district, and/or village</w:t>
            </w:r>
            <w:r w:rsidRPr="002C0697">
              <w:rPr>
                <w:rFonts w:cstheme="minorHAnsi"/>
              </w:rPr>
              <w:t xml:space="preserve"> regulatio</w:t>
            </w:r>
            <w:r w:rsidRPr="002C0697">
              <w:rPr>
                <w:rFonts w:cstheme="minorHAnsi"/>
              </w:rPr>
              <w:t>ns</w:t>
            </w:r>
            <w:r>
              <w:rPr>
                <w:rFonts w:cstheme="minorHAnsi"/>
              </w:rPr>
              <w:t>, and adoption of these by respective subnational level governments.</w:t>
            </w:r>
            <w:r w:rsidRPr="002C0697">
              <w:rPr>
                <w:rFonts w:cstheme="minorHAnsi"/>
              </w:rPr>
              <w:t xml:space="preserve"> </w:t>
            </w:r>
          </w:p>
          <w:p w:rsidR="00FD11E3" w:rsidRDefault="00FD11E3" w:rsidP="00FD11E3">
            <w:pPr>
              <w:pStyle w:val="Footer"/>
              <w:tabs>
                <w:tab w:val="clear" w:pos="4680"/>
                <w:tab w:val="clear" w:pos="9360"/>
              </w:tabs>
              <w:ind w:left="1350"/>
              <w:jc w:val="both"/>
              <w:rPr>
                <w:rFonts w:cstheme="minorHAnsi"/>
              </w:rPr>
            </w:pPr>
          </w:p>
          <w:p w:rsidR="00FD11E3" w:rsidRPr="00567FB1" w:rsidRDefault="00FD4627" w:rsidP="00FD11E3">
            <w:pPr>
              <w:pStyle w:val="Footer"/>
              <w:numPr>
                <w:ilvl w:val="0"/>
                <w:numId w:val="14"/>
              </w:numPr>
              <w:tabs>
                <w:tab w:val="clear" w:pos="4680"/>
                <w:tab w:val="clear" w:pos="9360"/>
              </w:tabs>
              <w:ind w:left="1350" w:hanging="630"/>
              <w:jc w:val="both"/>
              <w:rPr>
                <w:rFonts w:cstheme="minorHAnsi"/>
              </w:rPr>
            </w:pPr>
            <w:r w:rsidRPr="00567FB1">
              <w:rPr>
                <w:rFonts w:cstheme="minorHAnsi"/>
              </w:rPr>
              <w:t>Support the village and provincial development planning process and associated policies and guidelines to include social forestry as one of the activities to be implemented within the</w:t>
            </w:r>
            <w:r w:rsidRPr="00567FB1">
              <w:rPr>
                <w:rFonts w:cstheme="minorHAnsi"/>
              </w:rPr>
              <w:t xml:space="preserve"> respective jurisdiction. The project would support the inclusion of social forestry into local budgetary planning by ensuring that resources are allocated within village development plan</w:t>
            </w:r>
            <w:r>
              <w:rPr>
                <w:rFonts w:cstheme="minorHAnsi"/>
              </w:rPr>
              <w:t>s</w:t>
            </w:r>
            <w:r w:rsidRPr="00567FB1">
              <w:rPr>
                <w:rFonts w:cstheme="minorHAnsi"/>
              </w:rPr>
              <w:t xml:space="preserve"> and provincial development plan</w:t>
            </w:r>
            <w:r>
              <w:rPr>
                <w:rFonts w:cstheme="minorHAnsi"/>
              </w:rPr>
              <w:t>s</w:t>
            </w:r>
            <w:r w:rsidRPr="00567FB1">
              <w:rPr>
                <w:rFonts w:cstheme="minorHAnsi"/>
              </w:rPr>
              <w:t xml:space="preserve"> to support social forestry investm</w:t>
            </w:r>
            <w:r w:rsidRPr="00567FB1">
              <w:rPr>
                <w:rFonts w:cstheme="minorHAnsi"/>
              </w:rPr>
              <w:t>ents.</w:t>
            </w:r>
            <w:r>
              <w:rPr>
                <w:rFonts w:cstheme="minorHAnsi"/>
              </w:rPr>
              <w:t xml:space="preserve"> Activities to strengthen provincial and local implementation frameworks to facilitate the provision of the proper tenure solution for </w:t>
            </w:r>
            <w:r w:rsidRPr="009A337E">
              <w:rPr>
                <w:rFonts w:cstheme="minorHAnsi"/>
              </w:rPr>
              <w:t>adat</w:t>
            </w:r>
            <w:r>
              <w:rPr>
                <w:rFonts w:cstheme="minorHAnsi"/>
              </w:rPr>
              <w:t xml:space="preserve"> lands inside forest areas will also be supported. </w:t>
            </w:r>
          </w:p>
          <w:p w:rsidR="00FD11E3" w:rsidRPr="00567FB1" w:rsidRDefault="00FD11E3" w:rsidP="00FD11E3">
            <w:pPr>
              <w:pStyle w:val="Footer"/>
              <w:ind w:left="1350"/>
              <w:jc w:val="both"/>
              <w:rPr>
                <w:rFonts w:cstheme="minorHAnsi"/>
                <w:sz w:val="14"/>
                <w:szCs w:val="14"/>
              </w:rPr>
            </w:pPr>
          </w:p>
          <w:p w:rsidR="00FD11E3" w:rsidRPr="00DB665F" w:rsidRDefault="00FD4627" w:rsidP="00FD11E3">
            <w:pPr>
              <w:pStyle w:val="Footer"/>
              <w:numPr>
                <w:ilvl w:val="0"/>
                <w:numId w:val="14"/>
              </w:numPr>
              <w:tabs>
                <w:tab w:val="clear" w:pos="4680"/>
                <w:tab w:val="clear" w:pos="9360"/>
              </w:tabs>
              <w:ind w:left="1350" w:hanging="630"/>
              <w:jc w:val="both"/>
              <w:rPr>
                <w:rFonts w:cstheme="minorHAnsi"/>
              </w:rPr>
            </w:pPr>
            <w:r w:rsidRPr="00567FB1">
              <w:rPr>
                <w:rFonts w:cstheme="minorHAnsi"/>
              </w:rPr>
              <w:t xml:space="preserve">Strengthen the policy framework for </w:t>
            </w:r>
            <w:r w:rsidRPr="00567FB1">
              <w:rPr>
                <w:rFonts w:cstheme="minorHAnsi"/>
              </w:rPr>
              <w:t>decentralized fiscal transfers, including</w:t>
            </w:r>
            <w:r>
              <w:rPr>
                <w:rFonts w:cstheme="minorHAnsi"/>
              </w:rPr>
              <w:t>,</w:t>
            </w:r>
            <w:r w:rsidRPr="00567FB1">
              <w:rPr>
                <w:rFonts w:cstheme="minorHAnsi"/>
              </w:rPr>
              <w:t xml:space="preserve"> </w:t>
            </w:r>
            <w:r>
              <w:rPr>
                <w:rFonts w:cstheme="minorHAnsi"/>
                <w:bCs/>
              </w:rPr>
              <w:t xml:space="preserve">for example, </w:t>
            </w:r>
            <w:r w:rsidRPr="00567FB1">
              <w:rPr>
                <w:rFonts w:cstheme="minorHAnsi"/>
              </w:rPr>
              <w:t xml:space="preserve">through </w:t>
            </w:r>
            <w:r w:rsidRPr="00B634A9">
              <w:rPr>
                <w:rFonts w:cstheme="minorHAnsi"/>
                <w:color w:val="000000" w:themeColor="text1"/>
              </w:rPr>
              <w:t xml:space="preserve">the Revenue Sharing Fund for </w:t>
            </w:r>
            <w:r w:rsidRPr="003623D2">
              <w:rPr>
                <w:rFonts w:cstheme="minorHAnsi"/>
                <w:color w:val="000000" w:themeColor="text1"/>
              </w:rPr>
              <w:t>Reforestation (</w:t>
            </w:r>
            <w:r w:rsidRPr="0079593A">
              <w:rPr>
                <w:rFonts w:cstheme="minorHAnsi"/>
                <w:i/>
                <w:color w:val="000000" w:themeColor="text1"/>
                <w:shd w:val="clear" w:color="auto" w:fill="FFFFFF"/>
              </w:rPr>
              <w:t>Dana Bagi Hasil Sumber Daya Alam Dana Reboisasi</w:t>
            </w:r>
            <w:r>
              <w:rPr>
                <w:rFonts w:cstheme="minorHAnsi"/>
                <w:iCs/>
                <w:color w:val="000000" w:themeColor="text1"/>
                <w:shd w:val="clear" w:color="auto" w:fill="FFFFFF"/>
              </w:rPr>
              <w:t xml:space="preserve">, </w:t>
            </w:r>
            <w:r w:rsidRPr="003623D2">
              <w:rPr>
                <w:rFonts w:cstheme="minorHAnsi"/>
                <w:color w:val="000000" w:themeColor="text1"/>
              </w:rPr>
              <w:t xml:space="preserve">DBH DR) </w:t>
            </w:r>
            <w:r w:rsidRPr="003623D2">
              <w:rPr>
                <w:rFonts w:cstheme="minorHAnsi"/>
              </w:rPr>
              <w:t xml:space="preserve">and </w:t>
            </w:r>
            <w:r>
              <w:rPr>
                <w:rFonts w:cstheme="minorHAnsi"/>
              </w:rPr>
              <w:t>V</w:t>
            </w:r>
            <w:r w:rsidRPr="003623D2">
              <w:rPr>
                <w:rFonts w:cstheme="minorHAnsi"/>
              </w:rPr>
              <w:t xml:space="preserve">illage </w:t>
            </w:r>
            <w:r>
              <w:rPr>
                <w:rFonts w:cstheme="minorHAnsi"/>
              </w:rPr>
              <w:t>F</w:t>
            </w:r>
            <w:r w:rsidRPr="003623D2">
              <w:rPr>
                <w:rFonts w:cstheme="minorHAnsi"/>
              </w:rPr>
              <w:t>und mechanisms. The project would support the Ministry of Finance (M</w:t>
            </w:r>
            <w:r>
              <w:rPr>
                <w:rFonts w:cstheme="minorHAnsi"/>
              </w:rPr>
              <w:t>o</w:t>
            </w:r>
            <w:r w:rsidRPr="003623D2">
              <w:rPr>
                <w:rFonts w:cstheme="minorHAnsi"/>
              </w:rPr>
              <w:t>F) and th</w:t>
            </w:r>
            <w:r w:rsidRPr="003623D2">
              <w:rPr>
                <w:rFonts w:cstheme="minorHAnsi"/>
              </w:rPr>
              <w:t xml:space="preserve">e Ministry of Villages </w:t>
            </w:r>
            <w:r w:rsidRPr="003623D2">
              <w:t>Development of Disadvantaged Regions and Transmigration (MOV)</w:t>
            </w:r>
            <w:r w:rsidRPr="003623D2">
              <w:rPr>
                <w:rFonts w:cstheme="minorHAnsi"/>
              </w:rPr>
              <w:t>, to facilitate the incorporation of social forestry as one of the key activities eligible for receivin</w:t>
            </w:r>
            <w:r w:rsidRPr="00DB665F">
              <w:rPr>
                <w:rFonts w:cstheme="minorHAnsi"/>
              </w:rPr>
              <w:t>g future relevant DBH and Village Fund financing. This activity is to</w:t>
            </w:r>
            <w:r w:rsidRPr="00DB665F">
              <w:rPr>
                <w:rFonts w:cstheme="minorHAnsi"/>
              </w:rPr>
              <w:t xml:space="preserve"> ensure continued financial support to the Social Forestry Program after the completion of this SSF project.</w:t>
            </w:r>
          </w:p>
          <w:p w:rsidR="00FD11E3" w:rsidRPr="00DB665F" w:rsidRDefault="00FD11E3" w:rsidP="00FD11E3">
            <w:pPr>
              <w:pStyle w:val="Footer"/>
              <w:tabs>
                <w:tab w:val="center" w:pos="720"/>
              </w:tabs>
              <w:ind w:left="720" w:hanging="630"/>
              <w:jc w:val="both"/>
              <w:rPr>
                <w:rFonts w:cstheme="minorHAnsi"/>
                <w:sz w:val="14"/>
                <w:szCs w:val="14"/>
              </w:rPr>
            </w:pPr>
          </w:p>
          <w:p w:rsidR="00FD11E3" w:rsidRPr="00DB665F" w:rsidRDefault="00FD4627" w:rsidP="00FD11E3">
            <w:pPr>
              <w:pStyle w:val="Footer"/>
              <w:numPr>
                <w:ilvl w:val="0"/>
                <w:numId w:val="14"/>
              </w:numPr>
              <w:tabs>
                <w:tab w:val="clear" w:pos="4680"/>
                <w:tab w:val="clear" w:pos="9360"/>
              </w:tabs>
              <w:ind w:left="1350" w:hanging="630"/>
              <w:jc w:val="both"/>
              <w:rPr>
                <w:rFonts w:cstheme="minorHAnsi"/>
              </w:rPr>
            </w:pPr>
            <w:r w:rsidRPr="00DB665F">
              <w:rPr>
                <w:rFonts w:cstheme="minorHAnsi"/>
              </w:rPr>
              <w:t>Consistent with the GOI’s agrarian reform policies, strengthen the policy and regulatory framework, including the guidelines related to land bound</w:t>
            </w:r>
            <w:r w:rsidRPr="00DB665F">
              <w:rPr>
                <w:rFonts w:cstheme="minorHAnsi"/>
              </w:rPr>
              <w:t>ary definition, demarcation of social forestry plots, registration and issuance of appropriate land tenure or use rights to communities for these plots, and guidelines to protect sensitive habitats and sustainably manage areas with High Conservation Value.</w:t>
            </w:r>
          </w:p>
          <w:p w:rsidR="00FD11E3" w:rsidRDefault="00FD11E3" w:rsidP="00FD11E3">
            <w:pPr>
              <w:pStyle w:val="ListParagraph"/>
              <w:jc w:val="both"/>
              <w:rPr>
                <w:rFonts w:cstheme="minorHAnsi"/>
              </w:rPr>
            </w:pPr>
          </w:p>
          <w:p w:rsidR="00FD11E3" w:rsidRDefault="00FD4627" w:rsidP="00FD11E3">
            <w:pPr>
              <w:pStyle w:val="Footer"/>
              <w:numPr>
                <w:ilvl w:val="0"/>
                <w:numId w:val="14"/>
              </w:numPr>
              <w:tabs>
                <w:tab w:val="clear" w:pos="4680"/>
                <w:tab w:val="clear" w:pos="9360"/>
              </w:tabs>
              <w:ind w:left="1350" w:hanging="630"/>
              <w:jc w:val="both"/>
              <w:rPr>
                <w:rFonts w:cstheme="minorHAnsi"/>
              </w:rPr>
            </w:pPr>
            <w:r>
              <w:rPr>
                <w:rFonts w:cstheme="minorHAnsi"/>
              </w:rPr>
              <w:t>Develop the method and regulations required to officially guide the preparation of management plans (</w:t>
            </w:r>
            <w:r>
              <w:rPr>
                <w:rFonts w:cstheme="minorHAnsi"/>
                <w:bCs/>
              </w:rPr>
              <w:t xml:space="preserve">for example, </w:t>
            </w:r>
            <w:r>
              <w:rPr>
                <w:rFonts w:cstheme="minorHAnsi"/>
              </w:rPr>
              <w:t>suggested format, content, standardization of some key activities such as timber and non-timber forest product [NTFP] production, and affore</w:t>
            </w:r>
            <w:r>
              <w:rPr>
                <w:rFonts w:cstheme="minorHAnsi"/>
              </w:rPr>
              <w:t>station), the management plan approval process by the appropriate authorities, and then supervise the implementation of these management plans. This will include the steps required to record and consolidate data at the district, provincial, and national le</w:t>
            </w:r>
            <w:r>
              <w:rPr>
                <w:rFonts w:cstheme="minorHAnsi"/>
              </w:rPr>
              <w:t xml:space="preserve">vels for all stages of social forestry, </w:t>
            </w:r>
            <w:r>
              <w:rPr>
                <w:rFonts w:cstheme="minorHAnsi"/>
                <w:bCs/>
              </w:rPr>
              <w:t xml:space="preserve">including </w:t>
            </w:r>
            <w:r>
              <w:rPr>
                <w:rFonts w:cstheme="minorHAnsi"/>
              </w:rPr>
              <w:t>licensing (including boundary definition), management plans and approval data, implementation data (</w:t>
            </w:r>
            <w:r>
              <w:rPr>
                <w:rFonts w:cstheme="minorHAnsi"/>
                <w:bCs/>
              </w:rPr>
              <w:t xml:space="preserve">for example, </w:t>
            </w:r>
            <w:r>
              <w:rPr>
                <w:rFonts w:cstheme="minorHAnsi"/>
              </w:rPr>
              <w:t>removals, areas planted, NTFP production), and feedback to the social forestry users. This wi</w:t>
            </w:r>
            <w:r>
              <w:rPr>
                <w:rFonts w:cstheme="minorHAnsi"/>
              </w:rPr>
              <w:t xml:space="preserve">ll also include developing standard management templates. </w:t>
            </w:r>
          </w:p>
          <w:p w:rsidR="00FD11E3" w:rsidRDefault="00FD11E3" w:rsidP="00FD11E3">
            <w:pPr>
              <w:pStyle w:val="ListParagraph"/>
              <w:rPr>
                <w:rFonts w:cstheme="minorHAnsi"/>
                <w:b/>
                <w:bCs/>
              </w:rPr>
            </w:pPr>
          </w:p>
          <w:p w:rsidR="00FD11E3" w:rsidRPr="00F40852" w:rsidRDefault="00FD4627" w:rsidP="00FD11E3">
            <w:pPr>
              <w:pStyle w:val="ListParagraph"/>
              <w:widowControl w:val="0"/>
              <w:numPr>
                <w:ilvl w:val="0"/>
                <w:numId w:val="4"/>
              </w:numPr>
              <w:autoSpaceDE w:val="0"/>
              <w:autoSpaceDN w:val="0"/>
              <w:adjustRightInd w:val="0"/>
              <w:ind w:left="-20" w:firstLine="7"/>
              <w:jc w:val="both"/>
              <w:rPr>
                <w:rFonts w:cstheme="minorHAnsi"/>
              </w:rPr>
            </w:pPr>
            <w:r w:rsidRPr="00F40852">
              <w:rPr>
                <w:rFonts w:cstheme="minorHAnsi"/>
                <w:b/>
                <w:bCs/>
              </w:rPr>
              <w:t xml:space="preserve">Subcomponent 1.2: </w:t>
            </w:r>
            <w:r>
              <w:rPr>
                <w:rFonts w:cstheme="minorHAnsi"/>
                <w:b/>
                <w:bCs/>
              </w:rPr>
              <w:t>I</w:t>
            </w:r>
            <w:r w:rsidRPr="00F40852">
              <w:rPr>
                <w:rFonts w:cstheme="minorHAnsi"/>
                <w:b/>
                <w:bCs/>
              </w:rPr>
              <w:t>nstitutional strengthening.</w:t>
            </w:r>
            <w:r w:rsidRPr="00F40852">
              <w:rPr>
                <w:rFonts w:cstheme="minorHAnsi"/>
              </w:rPr>
              <w:t xml:space="preserve"> The objective of this subcomponent is to develop the </w:t>
            </w:r>
            <w:r w:rsidRPr="00FD11E3">
              <w:rPr>
                <w:noProof/>
              </w:rPr>
              <w:t>institutional</w:t>
            </w:r>
            <w:r w:rsidRPr="00F40852">
              <w:rPr>
                <w:rFonts w:cstheme="minorHAnsi"/>
              </w:rPr>
              <w:t xml:space="preserve"> capacity at the appropriate levels of government to promote Social Forestry Program activities consistent with the proposed project objectives. It will allow for the sustainable management of forestry resources by the users while providing income generati</w:t>
            </w:r>
            <w:r w:rsidRPr="00F40852">
              <w:rPr>
                <w:rFonts w:cstheme="minorHAnsi"/>
              </w:rPr>
              <w:t>ng opportunities. Key activities include:</w:t>
            </w:r>
          </w:p>
          <w:p w:rsidR="00FD11E3" w:rsidRPr="00567FB1" w:rsidRDefault="00FD11E3" w:rsidP="00FD11E3">
            <w:pPr>
              <w:pStyle w:val="Footer"/>
              <w:ind w:left="720"/>
              <w:jc w:val="both"/>
              <w:rPr>
                <w:rFonts w:cstheme="minorHAnsi"/>
                <w:sz w:val="14"/>
                <w:szCs w:val="14"/>
              </w:rPr>
            </w:pPr>
          </w:p>
          <w:p w:rsidR="00FD11E3" w:rsidRPr="00567FB1" w:rsidRDefault="00FD4627" w:rsidP="00FD11E3">
            <w:pPr>
              <w:pStyle w:val="Footer"/>
              <w:numPr>
                <w:ilvl w:val="0"/>
                <w:numId w:val="12"/>
              </w:numPr>
              <w:tabs>
                <w:tab w:val="clear" w:pos="4680"/>
                <w:tab w:val="clear" w:pos="9360"/>
              </w:tabs>
              <w:ind w:left="1440"/>
              <w:jc w:val="both"/>
              <w:rPr>
                <w:rFonts w:cstheme="minorHAnsi"/>
              </w:rPr>
            </w:pPr>
            <w:r w:rsidRPr="00567FB1">
              <w:rPr>
                <w:rFonts w:cstheme="minorHAnsi"/>
              </w:rPr>
              <w:t xml:space="preserve">Social Forestry Task Force: Consistent with Ministerial Decree #83, each provincial governor is to establish a multistakeholder Task Force to promote and implement social forestry schemes in provinces all over </w:t>
            </w:r>
            <w:r w:rsidRPr="00567FB1">
              <w:rPr>
                <w:rFonts w:cstheme="minorHAnsi"/>
              </w:rPr>
              <w:t>Indonesia. The proposed project would provide incremental support to ensure that the Task Force</w:t>
            </w:r>
            <w:r>
              <w:rPr>
                <w:rFonts w:cstheme="minorHAnsi"/>
              </w:rPr>
              <w:t>,</w:t>
            </w:r>
            <w:r w:rsidRPr="00567FB1">
              <w:rPr>
                <w:rFonts w:cstheme="minorHAnsi"/>
              </w:rPr>
              <w:t xml:space="preserve"> including a secretariat</w:t>
            </w:r>
            <w:r>
              <w:rPr>
                <w:rFonts w:cstheme="minorHAnsi"/>
              </w:rPr>
              <w:t>,</w:t>
            </w:r>
            <w:r w:rsidRPr="00567FB1">
              <w:rPr>
                <w:rFonts w:cstheme="minorHAnsi"/>
              </w:rPr>
              <w:t xml:space="preserve"> is functional and operating effectively. </w:t>
            </w:r>
          </w:p>
          <w:p w:rsidR="00FD11E3" w:rsidRPr="00567FB1" w:rsidRDefault="00FD11E3" w:rsidP="00FD11E3">
            <w:pPr>
              <w:pStyle w:val="Footer"/>
              <w:tabs>
                <w:tab w:val="clear" w:pos="4680"/>
                <w:tab w:val="clear" w:pos="9360"/>
              </w:tabs>
              <w:ind w:left="1440"/>
              <w:jc w:val="both"/>
              <w:rPr>
                <w:rFonts w:cstheme="minorHAnsi"/>
                <w:sz w:val="14"/>
                <w:szCs w:val="14"/>
              </w:rPr>
            </w:pPr>
          </w:p>
          <w:p w:rsidR="00FD11E3" w:rsidRPr="00567FB1" w:rsidRDefault="00FD4627" w:rsidP="00FD11E3">
            <w:pPr>
              <w:pStyle w:val="Footer"/>
              <w:numPr>
                <w:ilvl w:val="0"/>
                <w:numId w:val="12"/>
              </w:numPr>
              <w:tabs>
                <w:tab w:val="clear" w:pos="4680"/>
                <w:tab w:val="clear" w:pos="9360"/>
              </w:tabs>
              <w:ind w:left="1440"/>
              <w:jc w:val="both"/>
              <w:rPr>
                <w:rFonts w:cstheme="minorHAnsi"/>
              </w:rPr>
            </w:pPr>
            <w:r w:rsidRPr="00567FB1">
              <w:rPr>
                <w:rFonts w:cstheme="minorHAnsi"/>
              </w:rPr>
              <w:t>Grievance and conflict resolution mechanisms: To ensure conflicts and grievances are addres</w:t>
            </w:r>
            <w:r w:rsidRPr="00567FB1">
              <w:rPr>
                <w:rFonts w:cstheme="minorHAnsi"/>
              </w:rPr>
              <w:t xml:space="preserve">sed expeditiously and </w:t>
            </w:r>
            <w:r>
              <w:rPr>
                <w:rFonts w:cstheme="minorHAnsi"/>
              </w:rPr>
              <w:t xml:space="preserve">are </w:t>
            </w:r>
            <w:r w:rsidRPr="00567FB1">
              <w:rPr>
                <w:rFonts w:cstheme="minorHAnsi"/>
              </w:rPr>
              <w:t>consistent with government laws and regulations, the proposed project would provide incremental resources including development of skills and strengthen</w:t>
            </w:r>
            <w:r>
              <w:rPr>
                <w:rFonts w:cstheme="minorHAnsi"/>
              </w:rPr>
              <w:t>ing</w:t>
            </w:r>
            <w:r w:rsidRPr="00567FB1">
              <w:rPr>
                <w:rFonts w:cstheme="minorHAnsi"/>
              </w:rPr>
              <w:t xml:space="preserve"> capacity at all levels. In particular, the project will support the Social</w:t>
            </w:r>
            <w:r w:rsidRPr="00567FB1">
              <w:rPr>
                <w:rFonts w:cstheme="minorHAnsi"/>
              </w:rPr>
              <w:t xml:space="preserve"> Forestry Task Force and MoEF Conflict Units in five regions. </w:t>
            </w:r>
            <w:r>
              <w:rPr>
                <w:rFonts w:cstheme="minorHAnsi"/>
              </w:rPr>
              <w:t>T</w:t>
            </w:r>
            <w:r w:rsidRPr="002A3034">
              <w:rPr>
                <w:rFonts w:cstheme="minorHAnsi"/>
              </w:rPr>
              <w:t>he project w</w:t>
            </w:r>
            <w:r>
              <w:rPr>
                <w:rFonts w:cstheme="minorHAnsi"/>
              </w:rPr>
              <w:t>ill</w:t>
            </w:r>
            <w:r w:rsidRPr="002A3034">
              <w:rPr>
                <w:rFonts w:cstheme="minorHAnsi"/>
              </w:rPr>
              <w:t xml:space="preserve"> </w:t>
            </w:r>
            <w:r>
              <w:rPr>
                <w:rFonts w:cstheme="minorHAnsi"/>
              </w:rPr>
              <w:t xml:space="preserve">also </w:t>
            </w:r>
            <w:r w:rsidRPr="002A3034">
              <w:rPr>
                <w:rFonts w:cstheme="minorHAnsi"/>
              </w:rPr>
              <w:t>support the MoEF in compiling information and</w:t>
            </w:r>
            <w:r>
              <w:rPr>
                <w:rFonts w:cstheme="minorHAnsi"/>
              </w:rPr>
              <w:t xml:space="preserve"> create an</w:t>
            </w:r>
            <w:r w:rsidRPr="002A3034">
              <w:rPr>
                <w:rFonts w:cstheme="minorHAnsi"/>
              </w:rPr>
              <w:t xml:space="preserve"> inventory o</w:t>
            </w:r>
            <w:r>
              <w:rPr>
                <w:rFonts w:cstheme="minorHAnsi"/>
              </w:rPr>
              <w:t>f</w:t>
            </w:r>
            <w:r w:rsidRPr="002A3034">
              <w:rPr>
                <w:rFonts w:cstheme="minorHAnsi"/>
              </w:rPr>
              <w:t xml:space="preserve"> land claims inside forest areas, particularly in the SSF project sites</w:t>
            </w:r>
            <w:r>
              <w:rPr>
                <w:rFonts w:cstheme="minorHAnsi"/>
              </w:rPr>
              <w:t xml:space="preserve"> as part of strengthening MoEF’s </w:t>
            </w:r>
            <w:r w:rsidRPr="001706C8">
              <w:rPr>
                <w:rFonts w:cstheme="minorHAnsi"/>
              </w:rPr>
              <w:t>Indicative Map of Social Forestry Area (</w:t>
            </w:r>
            <w:r w:rsidRPr="00840037">
              <w:rPr>
                <w:rFonts w:cstheme="minorHAnsi"/>
                <w:i/>
              </w:rPr>
              <w:t>Peta Indikatif dan Area Perhutanan Sosial</w:t>
            </w:r>
            <w:r w:rsidRPr="001706C8">
              <w:rPr>
                <w:rFonts w:cstheme="minorHAnsi"/>
              </w:rPr>
              <w:t xml:space="preserve">, PIAPS) </w:t>
            </w:r>
            <w:r>
              <w:rPr>
                <w:rFonts w:cstheme="minorHAnsi"/>
              </w:rPr>
              <w:t xml:space="preserve">and </w:t>
            </w:r>
            <w:r w:rsidRPr="001706C8">
              <w:rPr>
                <w:rFonts w:cstheme="minorHAnsi"/>
              </w:rPr>
              <w:t>the Social Forestry Navigating System (SINAV)</w:t>
            </w:r>
            <w:r>
              <w:rPr>
                <w:rFonts w:cstheme="minorHAnsi"/>
              </w:rPr>
              <w:t xml:space="preserve"> (see Subcomponent 1.3).</w:t>
            </w:r>
          </w:p>
          <w:p w:rsidR="00FD11E3" w:rsidRPr="00567FB1" w:rsidRDefault="00FD11E3" w:rsidP="00FD11E3">
            <w:pPr>
              <w:pStyle w:val="Footer"/>
              <w:tabs>
                <w:tab w:val="clear" w:pos="4680"/>
                <w:tab w:val="clear" w:pos="9360"/>
              </w:tabs>
              <w:ind w:left="1440"/>
              <w:jc w:val="both"/>
              <w:rPr>
                <w:rFonts w:cstheme="minorHAnsi"/>
                <w:sz w:val="14"/>
                <w:szCs w:val="14"/>
              </w:rPr>
            </w:pPr>
          </w:p>
          <w:p w:rsidR="00FD11E3" w:rsidRPr="00567FB1" w:rsidRDefault="00FD4627" w:rsidP="00FD11E3">
            <w:pPr>
              <w:pStyle w:val="Footer"/>
              <w:numPr>
                <w:ilvl w:val="0"/>
                <w:numId w:val="12"/>
              </w:numPr>
              <w:tabs>
                <w:tab w:val="clear" w:pos="4680"/>
                <w:tab w:val="clear" w:pos="9360"/>
              </w:tabs>
              <w:ind w:left="1440"/>
              <w:jc w:val="both"/>
              <w:rPr>
                <w:rFonts w:cstheme="minorHAnsi"/>
              </w:rPr>
            </w:pPr>
            <w:r w:rsidRPr="00567FB1">
              <w:rPr>
                <w:rFonts w:cstheme="minorHAnsi"/>
              </w:rPr>
              <w:t>Support the establishment of village association</w:t>
            </w:r>
            <w:r>
              <w:rPr>
                <w:rFonts w:cstheme="minorHAnsi"/>
              </w:rPr>
              <w:t>s</w:t>
            </w:r>
            <w:r w:rsidRPr="00567FB1">
              <w:rPr>
                <w:rFonts w:cstheme="minorHAnsi"/>
              </w:rPr>
              <w:t xml:space="preserve"> (</w:t>
            </w:r>
            <w:r w:rsidRPr="00567FB1">
              <w:rPr>
                <w:rFonts w:cstheme="minorHAnsi"/>
                <w:i/>
              </w:rPr>
              <w:t>lembaga desa</w:t>
            </w:r>
            <w:r w:rsidRPr="00567FB1">
              <w:rPr>
                <w:rFonts w:cstheme="minorHAnsi"/>
              </w:rPr>
              <w:t xml:space="preserve">) and farmers groups, which </w:t>
            </w:r>
            <w:r>
              <w:rPr>
                <w:rFonts w:cstheme="minorHAnsi"/>
              </w:rPr>
              <w:t>are</w:t>
            </w:r>
            <w:r w:rsidRPr="00567FB1">
              <w:rPr>
                <w:rFonts w:cstheme="minorHAnsi"/>
              </w:rPr>
              <w:t xml:space="preserve"> a critical element in the G</w:t>
            </w:r>
            <w:r>
              <w:rPr>
                <w:rFonts w:cstheme="minorHAnsi"/>
              </w:rPr>
              <w:t>O</w:t>
            </w:r>
            <w:r w:rsidRPr="00567FB1">
              <w:rPr>
                <w:rFonts w:cstheme="minorHAnsi"/>
              </w:rPr>
              <w:t xml:space="preserve">I’s various social forestry schemes. An association or group could be established with a minimum of </w:t>
            </w:r>
            <w:r w:rsidRPr="00567FB1">
              <w:rPr>
                <w:rFonts w:cstheme="minorHAnsi"/>
                <w:lang w:val="id-ID"/>
              </w:rPr>
              <w:t>50</w:t>
            </w:r>
            <w:r w:rsidRPr="00567FB1">
              <w:rPr>
                <w:rFonts w:cstheme="minorHAnsi"/>
              </w:rPr>
              <w:t xml:space="preserve"> villagers</w:t>
            </w:r>
            <w:r>
              <w:rPr>
                <w:rFonts w:cstheme="minorHAnsi"/>
              </w:rPr>
              <w:t xml:space="preserve"> or </w:t>
            </w:r>
            <w:r w:rsidRPr="00567FB1">
              <w:rPr>
                <w:rFonts w:cstheme="minorHAnsi"/>
              </w:rPr>
              <w:t xml:space="preserve">farmers on 1,000 </w:t>
            </w:r>
            <w:r>
              <w:rPr>
                <w:rFonts w:cstheme="minorHAnsi"/>
              </w:rPr>
              <w:t>ha</w:t>
            </w:r>
            <w:r w:rsidRPr="00567FB1">
              <w:rPr>
                <w:rFonts w:cstheme="minorHAnsi"/>
              </w:rPr>
              <w:t xml:space="preserve"> (village association) or 200 </w:t>
            </w:r>
            <w:r>
              <w:rPr>
                <w:rFonts w:cstheme="minorHAnsi"/>
              </w:rPr>
              <w:t>ha</w:t>
            </w:r>
            <w:r w:rsidRPr="00567FB1">
              <w:rPr>
                <w:rFonts w:cstheme="minorHAnsi"/>
              </w:rPr>
              <w:t xml:space="preserve"> (farmer</w:t>
            </w:r>
            <w:r>
              <w:rPr>
                <w:rFonts w:cstheme="minorHAnsi"/>
              </w:rPr>
              <w:t>s</w:t>
            </w:r>
            <w:r w:rsidRPr="00567FB1">
              <w:rPr>
                <w:rFonts w:cstheme="minorHAnsi"/>
              </w:rPr>
              <w:t xml:space="preserve"> group). Both should be registered with the vill</w:t>
            </w:r>
            <w:r w:rsidRPr="00567FB1">
              <w:rPr>
                <w:rFonts w:cstheme="minorHAnsi"/>
              </w:rPr>
              <w:t>age head. Each association</w:t>
            </w:r>
            <w:r>
              <w:rPr>
                <w:rFonts w:cstheme="minorHAnsi"/>
              </w:rPr>
              <w:t xml:space="preserve"> or </w:t>
            </w:r>
            <w:r w:rsidRPr="00567FB1">
              <w:rPr>
                <w:rFonts w:cstheme="minorHAnsi"/>
              </w:rPr>
              <w:t>group will propose activities to be carried out in an agreed area</w:t>
            </w:r>
            <w:r>
              <w:rPr>
                <w:rFonts w:cstheme="minorHAnsi"/>
              </w:rPr>
              <w:t>,</w:t>
            </w:r>
            <w:r w:rsidRPr="00567FB1">
              <w:rPr>
                <w:rFonts w:cstheme="minorHAnsi"/>
              </w:rPr>
              <w:t xml:space="preserve"> with different land use zones identified. The registration process will include roles and responsibilities of the association</w:t>
            </w:r>
            <w:r>
              <w:rPr>
                <w:rFonts w:cstheme="minorHAnsi"/>
              </w:rPr>
              <w:t xml:space="preserve"> or </w:t>
            </w:r>
            <w:r w:rsidRPr="00567FB1">
              <w:rPr>
                <w:rFonts w:cstheme="minorHAnsi"/>
              </w:rPr>
              <w:t>group, names of the members an</w:t>
            </w:r>
            <w:r w:rsidRPr="00567FB1">
              <w:rPr>
                <w:rFonts w:cstheme="minorHAnsi"/>
              </w:rPr>
              <w:t>d their roles, and identified area of a preliminary boundary</w:t>
            </w:r>
            <w:r>
              <w:rPr>
                <w:rFonts w:cstheme="minorHAnsi"/>
              </w:rPr>
              <w:t xml:space="preserve"> of social forestry plots</w:t>
            </w:r>
            <w:r w:rsidRPr="00567FB1">
              <w:rPr>
                <w:rFonts w:cstheme="minorHAnsi"/>
              </w:rPr>
              <w:t>.</w:t>
            </w:r>
          </w:p>
          <w:p w:rsidR="00FD11E3" w:rsidRPr="00567FB1" w:rsidRDefault="00FD11E3" w:rsidP="00FD11E3">
            <w:pPr>
              <w:pStyle w:val="Footer"/>
              <w:ind w:left="1440"/>
              <w:jc w:val="both"/>
              <w:rPr>
                <w:rFonts w:cstheme="minorHAnsi"/>
                <w:sz w:val="14"/>
                <w:szCs w:val="14"/>
              </w:rPr>
            </w:pPr>
          </w:p>
          <w:p w:rsidR="00FD11E3" w:rsidRDefault="00FD4627" w:rsidP="00FD11E3">
            <w:pPr>
              <w:pStyle w:val="Footer"/>
              <w:numPr>
                <w:ilvl w:val="0"/>
                <w:numId w:val="12"/>
              </w:numPr>
              <w:tabs>
                <w:tab w:val="clear" w:pos="4680"/>
                <w:tab w:val="clear" w:pos="9360"/>
              </w:tabs>
              <w:ind w:left="1440"/>
              <w:jc w:val="both"/>
              <w:rPr>
                <w:rFonts w:cstheme="minorHAnsi"/>
              </w:rPr>
            </w:pPr>
            <w:r w:rsidRPr="00567FB1">
              <w:rPr>
                <w:rFonts w:cstheme="minorHAnsi"/>
              </w:rPr>
              <w:t xml:space="preserve">Consistent with the objectives of social forestry, strengthen the institutional framework to expedite the issuance of </w:t>
            </w:r>
            <w:r>
              <w:rPr>
                <w:rFonts w:cstheme="minorHAnsi"/>
              </w:rPr>
              <w:t xml:space="preserve">the appropriate </w:t>
            </w:r>
            <w:r w:rsidRPr="00567FB1">
              <w:rPr>
                <w:rFonts w:cstheme="minorHAnsi"/>
              </w:rPr>
              <w:t xml:space="preserve">land </w:t>
            </w:r>
            <w:r>
              <w:rPr>
                <w:rFonts w:cstheme="minorHAnsi"/>
              </w:rPr>
              <w:t xml:space="preserve">tenure and </w:t>
            </w:r>
            <w:r w:rsidRPr="00567FB1">
              <w:rPr>
                <w:rFonts w:cstheme="minorHAnsi"/>
              </w:rPr>
              <w:t>use rights to village association</w:t>
            </w:r>
            <w:r>
              <w:rPr>
                <w:rFonts w:cstheme="minorHAnsi"/>
              </w:rPr>
              <w:t>s,</w:t>
            </w:r>
            <w:r w:rsidRPr="00567FB1">
              <w:rPr>
                <w:rFonts w:cstheme="minorHAnsi"/>
              </w:rPr>
              <w:t xml:space="preserve"> farmers groups</w:t>
            </w:r>
            <w:r>
              <w:rPr>
                <w:rFonts w:cstheme="minorHAnsi"/>
              </w:rPr>
              <w:t>, and communities</w:t>
            </w:r>
            <w:r w:rsidRPr="00567FB1">
              <w:rPr>
                <w:rFonts w:cstheme="minorHAnsi"/>
              </w:rPr>
              <w:t>. Lessons will be drawn from the govern</w:t>
            </w:r>
            <w:r w:rsidRPr="00567FB1">
              <w:rPr>
                <w:rFonts w:cstheme="minorHAnsi"/>
              </w:rPr>
              <w:t>ment’s earlier efforts and the ongoing process. Per government regulation</w:t>
            </w:r>
            <w:r>
              <w:rPr>
                <w:rFonts w:cstheme="minorHAnsi"/>
              </w:rPr>
              <w:t>s</w:t>
            </w:r>
            <w:r w:rsidRPr="00567FB1">
              <w:rPr>
                <w:rFonts w:cstheme="minorHAnsi"/>
              </w:rPr>
              <w:t xml:space="preserve">, rights </w:t>
            </w:r>
            <w:r>
              <w:rPr>
                <w:rFonts w:cstheme="minorHAnsi"/>
              </w:rPr>
              <w:t xml:space="preserve">to use state forests </w:t>
            </w:r>
            <w:r w:rsidRPr="00567FB1">
              <w:rPr>
                <w:rFonts w:cstheme="minorHAnsi"/>
              </w:rPr>
              <w:t>are issued for 35 years but are examined at the national and local levels every five years to evaluate the impacts of these rights on the economy of the</w:t>
            </w:r>
            <w:r w:rsidRPr="00567FB1">
              <w:rPr>
                <w:rFonts w:cstheme="minorHAnsi"/>
              </w:rPr>
              <w:t xml:space="preserve"> village, the social well</w:t>
            </w:r>
            <w:r>
              <w:rPr>
                <w:rFonts w:cstheme="minorHAnsi"/>
              </w:rPr>
              <w:t>-</w:t>
            </w:r>
            <w:r w:rsidRPr="00567FB1">
              <w:rPr>
                <w:rFonts w:cstheme="minorHAnsi"/>
              </w:rPr>
              <w:t>being of the community</w:t>
            </w:r>
            <w:r>
              <w:rPr>
                <w:rFonts w:cstheme="minorHAnsi"/>
              </w:rPr>
              <w:t>,</w:t>
            </w:r>
            <w:r w:rsidRPr="00567FB1">
              <w:rPr>
                <w:rFonts w:cstheme="minorHAnsi"/>
              </w:rPr>
              <w:t xml:space="preserve"> and the ecology of the forest. After 35 years, </w:t>
            </w:r>
            <w:r>
              <w:rPr>
                <w:rFonts w:cstheme="minorHAnsi"/>
              </w:rPr>
              <w:t xml:space="preserve">the use </w:t>
            </w:r>
            <w:r w:rsidRPr="00567FB1">
              <w:rPr>
                <w:rFonts w:cstheme="minorHAnsi"/>
              </w:rPr>
              <w:t xml:space="preserve">rights are renewable for an additional 35 years. </w:t>
            </w:r>
            <w:r>
              <w:rPr>
                <w:rFonts w:cstheme="minorHAnsi"/>
              </w:rPr>
              <w:t>One or more pilot sites will be selected for the Community Forestry (HR) scheme in conservation and pr</w:t>
            </w:r>
            <w:r>
              <w:rPr>
                <w:rFonts w:cstheme="minorHAnsi"/>
              </w:rPr>
              <w:t xml:space="preserve">otected forests as a trial for the incentive system as prescribed in </w:t>
            </w:r>
            <w:r w:rsidRPr="00A11892">
              <w:rPr>
                <w:rFonts w:cstheme="minorHAnsi"/>
              </w:rPr>
              <w:t>P.32/2015 on Titled Forests.</w:t>
            </w:r>
          </w:p>
          <w:p w:rsidR="00FD11E3" w:rsidRPr="00C930FD" w:rsidRDefault="00FD11E3" w:rsidP="00FD11E3">
            <w:pPr>
              <w:pStyle w:val="ListParagraph"/>
              <w:jc w:val="both"/>
              <w:rPr>
                <w:rFonts w:cstheme="minorHAnsi"/>
                <w:sz w:val="14"/>
              </w:rPr>
            </w:pPr>
          </w:p>
          <w:p w:rsidR="00FD11E3" w:rsidRPr="00567FB1" w:rsidRDefault="00FD4627" w:rsidP="00FD11E3">
            <w:pPr>
              <w:pStyle w:val="Footer"/>
              <w:numPr>
                <w:ilvl w:val="0"/>
                <w:numId w:val="12"/>
              </w:numPr>
              <w:tabs>
                <w:tab w:val="clear" w:pos="4680"/>
                <w:tab w:val="clear" w:pos="9360"/>
              </w:tabs>
              <w:ind w:left="1440"/>
              <w:jc w:val="both"/>
              <w:rPr>
                <w:rFonts w:cstheme="minorHAnsi"/>
              </w:rPr>
            </w:pPr>
            <w:r>
              <w:rPr>
                <w:rFonts w:cstheme="minorHAnsi"/>
              </w:rPr>
              <w:t>Develop the capacity within government institutions to review, recommend, and approve the sustainable forest management plans and then supervise (and, if nec</w:t>
            </w:r>
            <w:r>
              <w:rPr>
                <w:rFonts w:cstheme="minorHAnsi"/>
              </w:rPr>
              <w:t>essary, control), the plan implementation.</w:t>
            </w:r>
          </w:p>
          <w:p w:rsidR="00FD11E3" w:rsidRPr="00567FB1" w:rsidRDefault="00FD11E3" w:rsidP="00FD11E3">
            <w:pPr>
              <w:pStyle w:val="Footer"/>
              <w:ind w:left="1440"/>
              <w:jc w:val="both"/>
              <w:rPr>
                <w:rFonts w:cstheme="minorHAnsi"/>
                <w:sz w:val="14"/>
                <w:szCs w:val="14"/>
              </w:rPr>
            </w:pPr>
          </w:p>
          <w:p w:rsidR="00FD11E3" w:rsidRDefault="00FD4627" w:rsidP="00FD11E3">
            <w:pPr>
              <w:pStyle w:val="Footer"/>
              <w:numPr>
                <w:ilvl w:val="0"/>
                <w:numId w:val="12"/>
              </w:numPr>
              <w:tabs>
                <w:tab w:val="clear" w:pos="4680"/>
                <w:tab w:val="clear" w:pos="9360"/>
              </w:tabs>
              <w:ind w:left="1440"/>
              <w:jc w:val="both"/>
              <w:rPr>
                <w:rFonts w:cstheme="minorHAnsi"/>
              </w:rPr>
            </w:pPr>
            <w:r w:rsidRPr="00567FB1">
              <w:rPr>
                <w:rFonts w:cstheme="minorHAnsi"/>
              </w:rPr>
              <w:t xml:space="preserve">Strengthen </w:t>
            </w:r>
            <w:r>
              <w:rPr>
                <w:rFonts w:cstheme="minorHAnsi"/>
              </w:rPr>
              <w:t xml:space="preserve">the </w:t>
            </w:r>
            <w:r w:rsidRPr="00567FB1">
              <w:rPr>
                <w:rFonts w:cstheme="minorHAnsi"/>
              </w:rPr>
              <w:t>existing technical assistance</w:t>
            </w:r>
            <w:r>
              <w:rPr>
                <w:rFonts w:cstheme="minorHAnsi"/>
              </w:rPr>
              <w:t xml:space="preserve"> support system</w:t>
            </w:r>
            <w:r w:rsidRPr="00567FB1">
              <w:rPr>
                <w:rFonts w:cstheme="minorHAnsi"/>
              </w:rPr>
              <w:t xml:space="preserve"> to forest-dependent communities such as the integrated extension</w:t>
            </w:r>
            <w:r>
              <w:rPr>
                <w:rFonts w:cstheme="minorHAnsi"/>
              </w:rPr>
              <w:t>/facilitator and TA</w:t>
            </w:r>
            <w:r w:rsidRPr="00567FB1">
              <w:rPr>
                <w:rFonts w:cstheme="minorHAnsi"/>
              </w:rPr>
              <w:t xml:space="preserve"> support, which is joint assistance to the agriculture</w:t>
            </w:r>
            <w:r>
              <w:rPr>
                <w:rFonts w:cstheme="minorHAnsi"/>
              </w:rPr>
              <w:t xml:space="preserve">, </w:t>
            </w:r>
            <w:r w:rsidRPr="00567FB1">
              <w:rPr>
                <w:rFonts w:cstheme="minorHAnsi"/>
              </w:rPr>
              <w:t>forestry</w:t>
            </w:r>
            <w:r>
              <w:rPr>
                <w:rFonts w:cstheme="minorHAnsi"/>
              </w:rPr>
              <w:t>,</w:t>
            </w:r>
            <w:r w:rsidRPr="00567FB1">
              <w:rPr>
                <w:rFonts w:cstheme="minorHAnsi"/>
              </w:rPr>
              <w:t xml:space="preserve"> </w:t>
            </w:r>
            <w:r>
              <w:rPr>
                <w:rFonts w:cstheme="minorHAnsi"/>
              </w:rPr>
              <w:t>and</w:t>
            </w:r>
            <w:r>
              <w:rPr>
                <w:rFonts w:cstheme="minorHAnsi"/>
              </w:rPr>
              <w:t xml:space="preserve"> other </w:t>
            </w:r>
            <w:r w:rsidRPr="00567FB1">
              <w:rPr>
                <w:rFonts w:cstheme="minorHAnsi"/>
              </w:rPr>
              <w:t>sectors</w:t>
            </w:r>
            <w:r>
              <w:rPr>
                <w:rFonts w:cstheme="minorHAnsi"/>
              </w:rPr>
              <w:t xml:space="preserve"> to promote livelihoods that protect forest sustainability (this could be provided through independent NGOs already established in the area with the necessary capacity and skills)</w:t>
            </w:r>
            <w:r w:rsidRPr="00567FB1">
              <w:rPr>
                <w:rFonts w:cstheme="minorHAnsi"/>
              </w:rPr>
              <w:t xml:space="preserve">. </w:t>
            </w:r>
            <w:r>
              <w:rPr>
                <w:rFonts w:cstheme="minorHAnsi"/>
              </w:rPr>
              <w:t>This will be required both at the management plan preparation</w:t>
            </w:r>
            <w:r>
              <w:rPr>
                <w:rFonts w:cstheme="minorHAnsi"/>
              </w:rPr>
              <w:t xml:space="preserve"> stage and later as part of management plan implementation, and will be part of a process to provide technical feedback and guidance on activity implementation.</w:t>
            </w:r>
          </w:p>
          <w:p w:rsidR="00FD11E3" w:rsidRDefault="00FD11E3" w:rsidP="00FD11E3">
            <w:pPr>
              <w:pStyle w:val="ListParagraph"/>
              <w:rPr>
                <w:rFonts w:cstheme="minorHAnsi"/>
                <w:b/>
                <w:bCs/>
              </w:rPr>
            </w:pPr>
          </w:p>
          <w:p w:rsidR="00FD11E3" w:rsidRPr="000B793B" w:rsidRDefault="00FD4627" w:rsidP="000B793B">
            <w:pPr>
              <w:pStyle w:val="ListParagraph"/>
              <w:widowControl w:val="0"/>
              <w:numPr>
                <w:ilvl w:val="0"/>
                <w:numId w:val="4"/>
              </w:numPr>
              <w:autoSpaceDE w:val="0"/>
              <w:autoSpaceDN w:val="0"/>
              <w:adjustRightInd w:val="0"/>
              <w:ind w:left="-20" w:firstLine="7"/>
              <w:jc w:val="both"/>
            </w:pPr>
            <w:r w:rsidRPr="000B793B">
              <w:rPr>
                <w:rFonts w:cstheme="minorHAnsi"/>
                <w:b/>
                <w:bCs/>
              </w:rPr>
              <w:t>Subcomponent 1.3: Knowledge generation and management and technical assistance</w:t>
            </w:r>
            <w:r w:rsidRPr="000B793B">
              <w:rPr>
                <w:rFonts w:cstheme="minorHAnsi"/>
                <w:b/>
              </w:rPr>
              <w:t>.</w:t>
            </w:r>
            <w:r w:rsidRPr="000B793B">
              <w:rPr>
                <w:rFonts w:cstheme="minorHAnsi"/>
              </w:rPr>
              <w:t xml:space="preserve"> This subcompon</w:t>
            </w:r>
            <w:r w:rsidRPr="000B793B">
              <w:rPr>
                <w:rFonts w:cstheme="minorHAnsi"/>
              </w:rPr>
              <w:t xml:space="preserve">ent is expected to generate lessons learned to date from social forestry in Indonesia and to draw lessons from other countries to contribute to the achievement of the project objective. This subcomponent is also expected to assess and address the capacity </w:t>
            </w:r>
            <w:r w:rsidRPr="000B793B">
              <w:rPr>
                <w:rFonts w:cstheme="minorHAnsi"/>
              </w:rPr>
              <w:t>needs at the government and community level for effective implementation of the Social Forestry Program, including by supporting the creation of social forestry networks, and strengthening sustainable livelihood models. This subcomponent would also strengt</w:t>
            </w:r>
            <w:r w:rsidRPr="000B793B">
              <w:rPr>
                <w:rFonts w:cstheme="minorHAnsi"/>
              </w:rPr>
              <w:t>hen the MoEF’s Indicative Map of Social Forestry Area (</w:t>
            </w:r>
            <w:r w:rsidRPr="000B793B">
              <w:rPr>
                <w:rFonts w:cstheme="minorHAnsi"/>
                <w:i/>
              </w:rPr>
              <w:t>Peta Indikatif dan Area Perhutanan Sosial</w:t>
            </w:r>
            <w:r w:rsidRPr="000B793B">
              <w:rPr>
                <w:rFonts w:cstheme="minorHAnsi"/>
              </w:rPr>
              <w:t>, PIAPS), which is a map and data used before issuance of use rights and permits, and the Social Forestry Navigating System (SINAV), which is a database (with g</w:t>
            </w:r>
            <w:r w:rsidRPr="000B793B">
              <w:rPr>
                <w:rFonts w:cstheme="minorHAnsi"/>
              </w:rPr>
              <w:t>eoreferencing and detailed information about permit holders, activities, and other relevant information) of the social forestry area after the permits are issued.</w:t>
            </w:r>
            <w:r w:rsidR="000B793B" w:rsidRPr="000B793B">
              <w:rPr>
                <w:rFonts w:cstheme="minorHAnsi"/>
              </w:rPr>
              <w:t xml:space="preserve"> </w:t>
            </w:r>
            <w:r w:rsidR="000B793B" w:rsidRPr="00386685">
              <w:t>There are five phases to be fulfilled for a successful social forestry program, and these are (i) enabling condition/conflict resolution; (ii) licensing processes or legality; (iii) institutional development and strengthening; (iv) forest area management development; and (v) business development. According to the initial capacity needs assessment against the phases, policy and institutional strengthening are the most needed capacity at the field level that is only partly available to establish sufficient enabling condition/conflict resolution/licensing to successfully implement social forestry program</w:t>
            </w:r>
            <w:r w:rsidR="000B793B">
              <w:t xml:space="preserve">. </w:t>
            </w:r>
            <w:r w:rsidRPr="000B793B">
              <w:rPr>
                <w:rFonts w:cstheme="minorHAnsi"/>
              </w:rPr>
              <w:t>As a result, the proposed project would provide much needed capacity and knowledge for replication to meet the Social Forestry Program’s objective of 12.7 million ha. The key activities to be supported under this subcomponent include:</w:t>
            </w:r>
          </w:p>
          <w:p w:rsidR="00FD11E3" w:rsidRPr="00567FB1" w:rsidRDefault="00FD11E3" w:rsidP="00FD11E3">
            <w:pPr>
              <w:pStyle w:val="Footer"/>
              <w:ind w:left="360"/>
              <w:jc w:val="both"/>
              <w:rPr>
                <w:rFonts w:cstheme="minorHAnsi"/>
                <w:sz w:val="14"/>
                <w:szCs w:val="14"/>
                <w:u w:val="single"/>
              </w:rPr>
            </w:pPr>
          </w:p>
          <w:p w:rsidR="00FD11E3" w:rsidRDefault="00FD4627" w:rsidP="00FD11E3">
            <w:pPr>
              <w:pStyle w:val="Footer"/>
              <w:numPr>
                <w:ilvl w:val="0"/>
                <w:numId w:val="15"/>
              </w:numPr>
              <w:tabs>
                <w:tab w:val="clear" w:pos="4680"/>
                <w:tab w:val="clear" w:pos="9360"/>
              </w:tabs>
              <w:ind w:left="1440"/>
              <w:jc w:val="both"/>
              <w:rPr>
                <w:rFonts w:cstheme="minorHAnsi"/>
              </w:rPr>
            </w:pPr>
            <w:r>
              <w:rPr>
                <w:rFonts w:cstheme="minorHAnsi"/>
              </w:rPr>
              <w:t>S</w:t>
            </w:r>
            <w:r w:rsidRPr="001706C8">
              <w:rPr>
                <w:rFonts w:cstheme="minorHAnsi"/>
              </w:rPr>
              <w:t>tren</w:t>
            </w:r>
            <w:r>
              <w:rPr>
                <w:rFonts w:cstheme="minorHAnsi"/>
              </w:rPr>
              <w:t>g</w:t>
            </w:r>
            <w:r w:rsidRPr="001706C8">
              <w:rPr>
                <w:rFonts w:cstheme="minorHAnsi"/>
              </w:rPr>
              <w:t>then</w:t>
            </w:r>
            <w:r>
              <w:rPr>
                <w:rFonts w:cstheme="minorHAnsi"/>
              </w:rPr>
              <w:t>ing</w:t>
            </w:r>
            <w:r w:rsidRPr="001706C8">
              <w:rPr>
                <w:rFonts w:cstheme="minorHAnsi"/>
              </w:rPr>
              <w:t xml:space="preserve"> </w:t>
            </w:r>
            <w:r>
              <w:rPr>
                <w:rFonts w:cstheme="minorHAnsi"/>
              </w:rPr>
              <w:t>the MoEF’s</w:t>
            </w:r>
            <w:r w:rsidRPr="001706C8">
              <w:rPr>
                <w:rFonts w:cstheme="minorHAnsi"/>
              </w:rPr>
              <w:t xml:space="preserve"> Indicative Map of Social Forestry Area (</w:t>
            </w:r>
            <w:r w:rsidRPr="00840037">
              <w:rPr>
                <w:rFonts w:cstheme="minorHAnsi"/>
                <w:i/>
              </w:rPr>
              <w:t>Peta Indikatif dan Area Perhutanan Sosial</w:t>
            </w:r>
            <w:r w:rsidRPr="001706C8">
              <w:rPr>
                <w:rFonts w:cstheme="minorHAnsi"/>
              </w:rPr>
              <w:t>, PIAPS) and the Social Forestry Navigating System (SINAV)</w:t>
            </w:r>
            <w:r>
              <w:rPr>
                <w:rFonts w:cstheme="minorHAnsi"/>
              </w:rPr>
              <w:t xml:space="preserve">, including </w:t>
            </w:r>
            <w:r w:rsidRPr="00A623CE">
              <w:rPr>
                <w:rFonts w:cstheme="minorHAnsi"/>
              </w:rPr>
              <w:t>physical capacity (</w:t>
            </w:r>
            <w:r>
              <w:rPr>
                <w:rFonts w:cstheme="minorHAnsi"/>
                <w:bCs/>
              </w:rPr>
              <w:t xml:space="preserve">for example, </w:t>
            </w:r>
            <w:r w:rsidRPr="00A623CE">
              <w:rPr>
                <w:rFonts w:cstheme="minorHAnsi"/>
              </w:rPr>
              <w:t>creation of visual maps, computing, staff, and other physi</w:t>
            </w:r>
            <w:r w:rsidRPr="00A623CE">
              <w:rPr>
                <w:rFonts w:cstheme="minorHAnsi"/>
              </w:rPr>
              <w:t>cal resources) for storing</w:t>
            </w:r>
            <w:r>
              <w:rPr>
                <w:rFonts w:cstheme="minorHAnsi"/>
              </w:rPr>
              <w:t xml:space="preserve">, </w:t>
            </w:r>
            <w:r w:rsidRPr="00A623CE">
              <w:rPr>
                <w:rFonts w:cstheme="minorHAnsi"/>
              </w:rPr>
              <w:t>retrieval</w:t>
            </w:r>
            <w:r>
              <w:rPr>
                <w:rFonts w:cstheme="minorHAnsi"/>
              </w:rPr>
              <w:t xml:space="preserve">, and </w:t>
            </w:r>
            <w:r w:rsidRPr="00A623CE">
              <w:rPr>
                <w:rFonts w:cstheme="minorHAnsi"/>
              </w:rPr>
              <w:t xml:space="preserve">reporting of </w:t>
            </w:r>
            <w:r>
              <w:rPr>
                <w:rFonts w:cstheme="minorHAnsi"/>
              </w:rPr>
              <w:t xml:space="preserve">social forestry maps, inventory of land conflict areas/information, social forestry schemes, and </w:t>
            </w:r>
            <w:r w:rsidRPr="00A623CE">
              <w:rPr>
                <w:rFonts w:cstheme="minorHAnsi"/>
              </w:rPr>
              <w:t>approved management plans</w:t>
            </w:r>
            <w:r>
              <w:rPr>
                <w:rFonts w:cstheme="minorHAnsi"/>
              </w:rPr>
              <w:t>,</w:t>
            </w:r>
            <w:r w:rsidRPr="00A623CE">
              <w:rPr>
                <w:rFonts w:cstheme="minorHAnsi"/>
              </w:rPr>
              <w:t xml:space="preserve"> and monitoring their implementation</w:t>
            </w:r>
            <w:r>
              <w:rPr>
                <w:rFonts w:cstheme="minorHAnsi"/>
              </w:rPr>
              <w:t xml:space="preserve">. </w:t>
            </w:r>
            <w:r w:rsidRPr="00BF27A5">
              <w:rPr>
                <w:rFonts w:cstheme="minorHAnsi"/>
              </w:rPr>
              <w:t>The land conflict information will also</w:t>
            </w:r>
            <w:r w:rsidRPr="00BF27A5">
              <w:rPr>
                <w:rFonts w:cstheme="minorHAnsi"/>
              </w:rPr>
              <w:t xml:space="preserve"> be included in this </w:t>
            </w:r>
            <w:r>
              <w:rPr>
                <w:rFonts w:cstheme="minorHAnsi"/>
              </w:rPr>
              <w:t>PIAPS</w:t>
            </w:r>
            <w:r w:rsidRPr="00BF27A5">
              <w:rPr>
                <w:rFonts w:cstheme="minorHAnsi"/>
              </w:rPr>
              <w:t>. By overlaying these conflict maps with PIAPS and concession boundaries, the project would ensure</w:t>
            </w:r>
            <w:r>
              <w:rPr>
                <w:rFonts w:cstheme="minorHAnsi"/>
              </w:rPr>
              <w:t xml:space="preserve"> </w:t>
            </w:r>
            <w:r w:rsidRPr="00BF27A5">
              <w:rPr>
                <w:rFonts w:cstheme="minorHAnsi"/>
              </w:rPr>
              <w:t>that selected project areas are clean-and-clear for project activities to be implemented. Identification of potential conflicts (or</w:t>
            </w:r>
            <w:r w:rsidRPr="00BF27A5">
              <w:rPr>
                <w:rFonts w:cstheme="minorHAnsi"/>
              </w:rPr>
              <w:t xml:space="preserve"> potential risks to the project) will also provide information that can be presented to the interministerial Project Steering Committee, thus sharing lessons learned to support the scaling up</w:t>
            </w:r>
            <w:r>
              <w:rPr>
                <w:rFonts w:cstheme="minorHAnsi"/>
              </w:rPr>
              <w:t xml:space="preserve"> of</w:t>
            </w:r>
            <w:r w:rsidRPr="00BF27A5">
              <w:rPr>
                <w:rFonts w:cstheme="minorHAnsi"/>
              </w:rPr>
              <w:t xml:space="preserve"> the project approach to the broader </w:t>
            </w:r>
            <w:r>
              <w:rPr>
                <w:rFonts w:cstheme="minorHAnsi"/>
              </w:rPr>
              <w:t>“</w:t>
            </w:r>
            <w:r w:rsidRPr="00BF27A5">
              <w:rPr>
                <w:rFonts w:cstheme="minorHAnsi"/>
              </w:rPr>
              <w:t>landscape</w:t>
            </w:r>
            <w:r>
              <w:rPr>
                <w:rFonts w:cstheme="minorHAnsi"/>
              </w:rPr>
              <w:t>”</w:t>
            </w:r>
            <w:r w:rsidRPr="00BF27A5">
              <w:rPr>
                <w:rFonts w:cstheme="minorHAnsi"/>
              </w:rPr>
              <w:t xml:space="preserve"> coverage of t</w:t>
            </w:r>
            <w:r w:rsidRPr="00BF27A5">
              <w:rPr>
                <w:rFonts w:cstheme="minorHAnsi"/>
              </w:rPr>
              <w:t>he district and to the overall PIAPS</w:t>
            </w:r>
            <w:r>
              <w:rPr>
                <w:rFonts w:cstheme="minorHAnsi"/>
              </w:rPr>
              <w:t xml:space="preserve">. These maps and databases would use standard data reporting formats to facilitate consolidation at the local, provincial, and national levels. Since SINAV is compatible with the </w:t>
            </w:r>
            <w:r w:rsidRPr="00A11892">
              <w:rPr>
                <w:rFonts w:cstheme="minorHAnsi"/>
              </w:rPr>
              <w:t>Android system,</w:t>
            </w:r>
            <w:r>
              <w:rPr>
                <w:rFonts w:cstheme="minorHAnsi"/>
              </w:rPr>
              <w:t xml:space="preserve"> the data updating and sha</w:t>
            </w:r>
            <w:r>
              <w:rPr>
                <w:rFonts w:cstheme="minorHAnsi"/>
              </w:rPr>
              <w:t xml:space="preserve">ring could be facilitated effectively. </w:t>
            </w:r>
            <w:r w:rsidRPr="001010EC">
              <w:rPr>
                <w:rFonts w:cstheme="minorHAnsi"/>
              </w:rPr>
              <w:t xml:space="preserve">Identification of potential conflicts (or potential risks to the project) will provide information that can be presented to the interministerial Project Steering Committee, thus sharing lessons learned to support the </w:t>
            </w:r>
            <w:r w:rsidRPr="001010EC">
              <w:rPr>
                <w:rFonts w:cstheme="minorHAnsi"/>
              </w:rPr>
              <w:t xml:space="preserve">scaling up </w:t>
            </w:r>
            <w:r>
              <w:rPr>
                <w:rFonts w:cstheme="minorHAnsi"/>
              </w:rPr>
              <w:t xml:space="preserve">of </w:t>
            </w:r>
            <w:r w:rsidRPr="001010EC">
              <w:rPr>
                <w:rFonts w:cstheme="minorHAnsi"/>
              </w:rPr>
              <w:t xml:space="preserve">the project approach to the broader </w:t>
            </w:r>
            <w:r>
              <w:rPr>
                <w:rFonts w:cstheme="minorHAnsi"/>
              </w:rPr>
              <w:t>“</w:t>
            </w:r>
            <w:r w:rsidRPr="001010EC">
              <w:rPr>
                <w:rFonts w:cstheme="minorHAnsi"/>
              </w:rPr>
              <w:t>landscape</w:t>
            </w:r>
            <w:r>
              <w:rPr>
                <w:rFonts w:cstheme="minorHAnsi"/>
              </w:rPr>
              <w:t xml:space="preserve">” </w:t>
            </w:r>
            <w:r w:rsidRPr="001010EC">
              <w:rPr>
                <w:rFonts w:cstheme="minorHAnsi"/>
              </w:rPr>
              <w:t>coverage of the district and to the overall PIAPS</w:t>
            </w:r>
            <w:r>
              <w:rPr>
                <w:rFonts w:cstheme="minorHAnsi"/>
              </w:rPr>
              <w:t>.</w:t>
            </w:r>
          </w:p>
          <w:p w:rsidR="00FD11E3" w:rsidRDefault="00FD11E3" w:rsidP="00FD11E3">
            <w:pPr>
              <w:pStyle w:val="Footer"/>
              <w:tabs>
                <w:tab w:val="clear" w:pos="4680"/>
                <w:tab w:val="clear" w:pos="9360"/>
              </w:tabs>
              <w:ind w:left="1440"/>
              <w:jc w:val="both"/>
              <w:rPr>
                <w:rFonts w:cstheme="minorHAnsi"/>
              </w:rPr>
            </w:pPr>
          </w:p>
          <w:p w:rsidR="00FD11E3" w:rsidRPr="00567FB1" w:rsidRDefault="00FD4627" w:rsidP="00FD11E3">
            <w:pPr>
              <w:pStyle w:val="Footer"/>
              <w:numPr>
                <w:ilvl w:val="0"/>
                <w:numId w:val="15"/>
              </w:numPr>
              <w:tabs>
                <w:tab w:val="clear" w:pos="4680"/>
                <w:tab w:val="clear" w:pos="9360"/>
              </w:tabs>
              <w:ind w:left="1440"/>
              <w:jc w:val="both"/>
              <w:rPr>
                <w:rFonts w:cstheme="minorHAnsi"/>
              </w:rPr>
            </w:pPr>
            <w:r>
              <w:rPr>
                <w:rFonts w:cstheme="minorHAnsi"/>
              </w:rPr>
              <w:t>Support t</w:t>
            </w:r>
            <w:r w:rsidRPr="00567FB1">
              <w:rPr>
                <w:rFonts w:cstheme="minorHAnsi"/>
              </w:rPr>
              <w:t>echnical assistance and knowledge management at the village</w:t>
            </w:r>
            <w:r>
              <w:rPr>
                <w:rFonts w:cstheme="minorHAnsi"/>
              </w:rPr>
              <w:t xml:space="preserve"> and </w:t>
            </w:r>
            <w:r w:rsidRPr="00567FB1">
              <w:rPr>
                <w:rFonts w:cstheme="minorHAnsi"/>
              </w:rPr>
              <w:t>community level (training and awareness raising)</w:t>
            </w:r>
            <w:r>
              <w:rPr>
                <w:rFonts w:cstheme="minorHAnsi"/>
              </w:rPr>
              <w:t>,</w:t>
            </w:r>
            <w:r w:rsidRPr="00567FB1">
              <w:rPr>
                <w:rFonts w:cstheme="minorHAnsi"/>
              </w:rPr>
              <w:t xml:space="preserve"> farmer-to-farmer kn</w:t>
            </w:r>
            <w:r w:rsidRPr="00567FB1">
              <w:rPr>
                <w:rFonts w:cstheme="minorHAnsi"/>
              </w:rPr>
              <w:t>owledge sharing</w:t>
            </w:r>
            <w:r>
              <w:rPr>
                <w:rFonts w:cstheme="minorHAnsi"/>
              </w:rPr>
              <w:t>, and</w:t>
            </w:r>
            <w:r w:rsidRPr="00567FB1">
              <w:rPr>
                <w:rFonts w:cstheme="minorHAnsi"/>
              </w:rPr>
              <w:t xml:space="preserve"> farmers sharing knowledge and plans </w:t>
            </w:r>
            <w:r>
              <w:rPr>
                <w:rFonts w:cstheme="minorHAnsi"/>
              </w:rPr>
              <w:t>with</w:t>
            </w:r>
            <w:r w:rsidRPr="00567FB1">
              <w:rPr>
                <w:rFonts w:cstheme="minorHAnsi"/>
              </w:rPr>
              <w:t xml:space="preserve"> districts and provinces.</w:t>
            </w:r>
          </w:p>
          <w:p w:rsidR="00FD11E3" w:rsidRPr="00567FB1" w:rsidRDefault="00FD11E3" w:rsidP="00FD11E3">
            <w:pPr>
              <w:pStyle w:val="Footer"/>
              <w:ind w:left="1440"/>
              <w:jc w:val="both"/>
              <w:rPr>
                <w:rFonts w:cstheme="minorHAnsi"/>
                <w:sz w:val="14"/>
                <w:szCs w:val="14"/>
              </w:rPr>
            </w:pPr>
          </w:p>
          <w:p w:rsidR="00FD11E3" w:rsidRDefault="00FD4627" w:rsidP="00FD11E3">
            <w:pPr>
              <w:pStyle w:val="Footer"/>
              <w:numPr>
                <w:ilvl w:val="0"/>
                <w:numId w:val="15"/>
              </w:numPr>
              <w:tabs>
                <w:tab w:val="clear" w:pos="4680"/>
                <w:tab w:val="clear" w:pos="9360"/>
              </w:tabs>
              <w:ind w:left="1440"/>
              <w:jc w:val="both"/>
              <w:rPr>
                <w:rFonts w:cstheme="minorHAnsi"/>
              </w:rPr>
            </w:pPr>
            <w:r>
              <w:rPr>
                <w:rFonts w:cstheme="minorHAnsi"/>
              </w:rPr>
              <w:t>Support t</w:t>
            </w:r>
            <w:r w:rsidRPr="00567FB1">
              <w:rPr>
                <w:rFonts w:cstheme="minorHAnsi"/>
              </w:rPr>
              <w:t>echnical assistance and knowledge management at the district, province</w:t>
            </w:r>
            <w:r>
              <w:rPr>
                <w:rFonts w:cstheme="minorHAnsi"/>
              </w:rPr>
              <w:t>,</w:t>
            </w:r>
            <w:r w:rsidRPr="00567FB1">
              <w:rPr>
                <w:rFonts w:cstheme="minorHAnsi"/>
              </w:rPr>
              <w:t xml:space="preserve"> and national level</w:t>
            </w:r>
            <w:r>
              <w:rPr>
                <w:rFonts w:cstheme="minorHAnsi"/>
              </w:rPr>
              <w:t xml:space="preserve">, as well as </w:t>
            </w:r>
            <w:r w:rsidRPr="00567FB1">
              <w:rPr>
                <w:rFonts w:cstheme="minorHAnsi"/>
              </w:rPr>
              <w:t>training</w:t>
            </w:r>
            <w:r>
              <w:rPr>
                <w:rFonts w:cstheme="minorHAnsi"/>
              </w:rPr>
              <w:t>,</w:t>
            </w:r>
            <w:r w:rsidRPr="00567FB1">
              <w:rPr>
                <w:rFonts w:cstheme="minorHAnsi"/>
              </w:rPr>
              <w:t xml:space="preserve"> awareness raising</w:t>
            </w:r>
            <w:r>
              <w:rPr>
                <w:rFonts w:cstheme="minorHAnsi"/>
              </w:rPr>
              <w:t xml:space="preserve">, </w:t>
            </w:r>
            <w:r w:rsidRPr="00567FB1">
              <w:rPr>
                <w:rFonts w:cstheme="minorHAnsi"/>
              </w:rPr>
              <w:t xml:space="preserve">and capacity </w:t>
            </w:r>
            <w:r w:rsidRPr="00567FB1">
              <w:rPr>
                <w:rFonts w:cstheme="minorHAnsi"/>
              </w:rPr>
              <w:t>building.</w:t>
            </w:r>
          </w:p>
          <w:p w:rsidR="00A35625" w:rsidRDefault="00A35625" w:rsidP="00A35625">
            <w:pPr>
              <w:pStyle w:val="ListParagraph"/>
              <w:rPr>
                <w:rFonts w:cstheme="minorHAnsi"/>
              </w:rPr>
            </w:pPr>
          </w:p>
          <w:p w:rsidR="00FD11E3" w:rsidRPr="00A35625" w:rsidRDefault="00FD4627" w:rsidP="00A35625">
            <w:pPr>
              <w:pStyle w:val="Footer"/>
              <w:numPr>
                <w:ilvl w:val="0"/>
                <w:numId w:val="15"/>
              </w:numPr>
              <w:tabs>
                <w:tab w:val="clear" w:pos="4680"/>
                <w:tab w:val="clear" w:pos="9360"/>
              </w:tabs>
              <w:ind w:left="1440"/>
              <w:jc w:val="both"/>
              <w:rPr>
                <w:rFonts w:cstheme="minorHAnsi"/>
              </w:rPr>
            </w:pPr>
            <w:r w:rsidRPr="00A35625">
              <w:rPr>
                <w:rFonts w:cstheme="minorHAnsi"/>
                <w:color w:val="000000" w:themeColor="text1"/>
              </w:rPr>
              <w:t>Facilitate knowledge exchange, including through cooperation with related projects such as the World Bank-financed Forest Investment Program (FIP) 2, which has developed a knowledge management information system and e-learning for FMUs through i</w:t>
            </w:r>
            <w:r w:rsidRPr="00A35625">
              <w:rPr>
                <w:rFonts w:cstheme="minorHAnsi"/>
                <w:color w:val="000000" w:themeColor="text1"/>
              </w:rPr>
              <w:t>ts National Project Management Unit (NPMU). The implementation arrangement and roles and responsibilities of each entity will be detailed and clarified in the Project Operations Manual (POM) to facilitate knowledge exchange and sharing of experience and le</w:t>
            </w:r>
            <w:r w:rsidRPr="00A35625">
              <w:rPr>
                <w:rFonts w:cstheme="minorHAnsi"/>
                <w:color w:val="000000" w:themeColor="text1"/>
              </w:rPr>
              <w:t>ssons, including peer-to-peer learning.</w:t>
            </w:r>
          </w:p>
          <w:p w:rsidR="00C750FF" w:rsidRPr="00915732" w:rsidRDefault="00C750FF" w:rsidP="00FD11E3">
            <w:pPr>
              <w:pStyle w:val="Footer"/>
              <w:tabs>
                <w:tab w:val="clear" w:pos="4680"/>
                <w:tab w:val="clear" w:pos="9360"/>
              </w:tabs>
              <w:ind w:left="1440" w:hanging="720"/>
              <w:jc w:val="both"/>
              <w:rPr>
                <w:rFonts w:cstheme="minorHAnsi"/>
              </w:rPr>
            </w:pPr>
          </w:p>
          <w:p w:rsidR="00FD11E3" w:rsidRDefault="00FD4627" w:rsidP="00FD11E3">
            <w:pPr>
              <w:pStyle w:val="Footer"/>
              <w:jc w:val="both"/>
              <w:rPr>
                <w:rFonts w:cstheme="minorHAnsi"/>
              </w:rPr>
            </w:pPr>
            <w:r>
              <w:rPr>
                <w:rFonts w:cstheme="minorHAnsi"/>
                <w:b/>
                <w:i/>
                <w:u w:val="single"/>
              </w:rPr>
              <w:t xml:space="preserve">Component </w:t>
            </w:r>
            <w:r w:rsidRPr="00567FB1">
              <w:rPr>
                <w:rFonts w:cstheme="minorHAnsi"/>
                <w:b/>
                <w:i/>
                <w:u w:val="single"/>
              </w:rPr>
              <w:t>2</w:t>
            </w:r>
            <w:r>
              <w:rPr>
                <w:rFonts w:cstheme="minorHAnsi"/>
                <w:b/>
                <w:i/>
                <w:u w:val="single"/>
              </w:rPr>
              <w:t xml:space="preserve"> – Strengthening</w:t>
            </w:r>
            <w:r w:rsidRPr="00567FB1">
              <w:rPr>
                <w:rFonts w:cstheme="minorHAnsi"/>
                <w:b/>
                <w:i/>
                <w:u w:val="single"/>
              </w:rPr>
              <w:t xml:space="preserve"> </w:t>
            </w:r>
            <w:r>
              <w:rPr>
                <w:rFonts w:cstheme="minorHAnsi"/>
                <w:b/>
                <w:i/>
                <w:u w:val="single"/>
              </w:rPr>
              <w:t xml:space="preserve">community management within </w:t>
            </w:r>
            <w:r w:rsidRPr="00567FB1">
              <w:rPr>
                <w:rFonts w:cstheme="minorHAnsi"/>
                <w:b/>
                <w:i/>
                <w:u w:val="single"/>
              </w:rPr>
              <w:t xml:space="preserve">social forestry (Total: </w:t>
            </w:r>
            <w:r>
              <w:rPr>
                <w:rFonts w:cstheme="minorHAnsi"/>
                <w:b/>
                <w:i/>
                <w:u w:val="single"/>
              </w:rPr>
              <w:t>US</w:t>
            </w:r>
            <w:r w:rsidRPr="00567FB1">
              <w:rPr>
                <w:rFonts w:cstheme="minorHAnsi"/>
                <w:b/>
                <w:i/>
                <w:u w:val="single"/>
              </w:rPr>
              <w:t>$84.837</w:t>
            </w:r>
            <w:r>
              <w:rPr>
                <w:rFonts w:cstheme="minorHAnsi"/>
                <w:b/>
                <w:i/>
                <w:u w:val="single"/>
              </w:rPr>
              <w:t xml:space="preserve"> million</w:t>
            </w:r>
            <w:r w:rsidRPr="00567FB1">
              <w:rPr>
                <w:rFonts w:cstheme="minorHAnsi"/>
                <w:b/>
                <w:i/>
                <w:u w:val="single"/>
              </w:rPr>
              <w:t xml:space="preserve"> of which GEF financing: </w:t>
            </w:r>
            <w:r>
              <w:rPr>
                <w:rFonts w:cstheme="minorHAnsi"/>
                <w:b/>
                <w:i/>
                <w:u w:val="single"/>
              </w:rPr>
              <w:t>US</w:t>
            </w:r>
            <w:r w:rsidRPr="00567FB1">
              <w:rPr>
                <w:rFonts w:cstheme="minorHAnsi"/>
                <w:b/>
                <w:i/>
                <w:u w:val="single"/>
              </w:rPr>
              <w:t>$11.10</w:t>
            </w:r>
            <w:r>
              <w:rPr>
                <w:rFonts w:cstheme="minorHAnsi"/>
                <w:b/>
                <w:i/>
                <w:u w:val="single"/>
              </w:rPr>
              <w:t xml:space="preserve"> million</w:t>
            </w:r>
            <w:r w:rsidRPr="00567FB1">
              <w:rPr>
                <w:rFonts w:cstheme="minorHAnsi"/>
                <w:b/>
                <w:i/>
                <w:u w:val="single"/>
              </w:rPr>
              <w:t>)</w:t>
            </w:r>
            <w:r w:rsidRPr="009A337E">
              <w:rPr>
                <w:rFonts w:cstheme="minorHAnsi"/>
                <w:b/>
                <w:i/>
                <w:u w:val="single"/>
              </w:rPr>
              <w:t>:</w:t>
            </w:r>
            <w:r w:rsidRPr="00567FB1">
              <w:rPr>
                <w:rFonts w:cstheme="minorHAnsi"/>
              </w:rPr>
              <w:t xml:space="preserve"> The objective </w:t>
            </w:r>
            <w:r>
              <w:rPr>
                <w:rFonts w:cstheme="minorHAnsi"/>
              </w:rPr>
              <w:t>of this component</w:t>
            </w:r>
            <w:r w:rsidRPr="00567FB1">
              <w:rPr>
                <w:rFonts w:cstheme="minorHAnsi"/>
              </w:rPr>
              <w:t xml:space="preserve"> </w:t>
            </w:r>
            <w:r>
              <w:rPr>
                <w:rFonts w:cstheme="minorHAnsi"/>
              </w:rPr>
              <w:t xml:space="preserve">is </w:t>
            </w:r>
            <w:r w:rsidRPr="00567FB1">
              <w:rPr>
                <w:rFonts w:cstheme="minorHAnsi"/>
              </w:rPr>
              <w:t xml:space="preserve">to support the effective and efficient implementation of the </w:t>
            </w:r>
            <w:r>
              <w:rPr>
                <w:rFonts w:cstheme="minorHAnsi"/>
              </w:rPr>
              <w:t>S</w:t>
            </w:r>
            <w:r w:rsidRPr="00567FB1">
              <w:rPr>
                <w:rFonts w:cstheme="minorHAnsi"/>
              </w:rPr>
              <w:t xml:space="preserve">ocial </w:t>
            </w:r>
            <w:r>
              <w:rPr>
                <w:rFonts w:cstheme="minorHAnsi"/>
              </w:rPr>
              <w:t>F</w:t>
            </w:r>
            <w:r w:rsidRPr="00567FB1">
              <w:rPr>
                <w:rFonts w:cstheme="minorHAnsi"/>
              </w:rPr>
              <w:t xml:space="preserve">orestry </w:t>
            </w:r>
            <w:r>
              <w:rPr>
                <w:rFonts w:cstheme="minorHAnsi"/>
              </w:rPr>
              <w:t>P</w:t>
            </w:r>
            <w:r w:rsidRPr="00567FB1">
              <w:rPr>
                <w:rFonts w:cstheme="minorHAnsi"/>
              </w:rPr>
              <w:t xml:space="preserve">rogram. The objective would be achieved through the following </w:t>
            </w:r>
            <w:r>
              <w:rPr>
                <w:rFonts w:cstheme="minorHAnsi"/>
              </w:rPr>
              <w:t>three subcomponents.</w:t>
            </w:r>
          </w:p>
          <w:p w:rsidR="00FD11E3" w:rsidRDefault="00FD11E3" w:rsidP="00FD11E3">
            <w:pPr>
              <w:pStyle w:val="Footer"/>
              <w:jc w:val="both"/>
              <w:rPr>
                <w:rFonts w:cstheme="minorHAnsi"/>
              </w:rPr>
            </w:pPr>
          </w:p>
          <w:p w:rsidR="00FD11E3" w:rsidRPr="00567FB1" w:rsidRDefault="00FD4627" w:rsidP="00FD11E3">
            <w:pPr>
              <w:pStyle w:val="ListParagraph"/>
              <w:widowControl w:val="0"/>
              <w:numPr>
                <w:ilvl w:val="0"/>
                <w:numId w:val="4"/>
              </w:numPr>
              <w:autoSpaceDE w:val="0"/>
              <w:autoSpaceDN w:val="0"/>
              <w:adjustRightInd w:val="0"/>
              <w:ind w:left="-20" w:firstLine="7"/>
              <w:jc w:val="both"/>
              <w:rPr>
                <w:rFonts w:cstheme="minorHAnsi"/>
              </w:rPr>
            </w:pPr>
            <w:r w:rsidRPr="005F61FA">
              <w:rPr>
                <w:rFonts w:cstheme="minorHAnsi"/>
                <w:b/>
                <w:bCs/>
              </w:rPr>
              <w:t xml:space="preserve">Subcomponent 2.1: </w:t>
            </w:r>
            <w:r>
              <w:rPr>
                <w:rFonts w:cstheme="minorHAnsi"/>
                <w:b/>
                <w:bCs/>
              </w:rPr>
              <w:t>M</w:t>
            </w:r>
            <w:r w:rsidRPr="005F61FA">
              <w:rPr>
                <w:rFonts w:cstheme="minorHAnsi"/>
                <w:b/>
                <w:bCs/>
              </w:rPr>
              <w:t>anagement planning</w:t>
            </w:r>
            <w:r>
              <w:rPr>
                <w:rFonts w:cstheme="minorHAnsi"/>
                <w:b/>
                <w:bCs/>
              </w:rPr>
              <w:t>.</w:t>
            </w:r>
            <w:r w:rsidRPr="005F61FA">
              <w:rPr>
                <w:rFonts w:ascii="CIDFont+F1" w:hAnsi="CIDFont+F1" w:cs="CIDFont+F1"/>
                <w:lang w:val="en-GB" w:bidi="th-TH"/>
              </w:rPr>
              <w:t xml:space="preserve"> </w:t>
            </w:r>
            <w:r>
              <w:rPr>
                <w:rFonts w:ascii="CIDFont+F1" w:hAnsi="CIDFont+F1" w:cs="CIDFont+F1"/>
                <w:lang w:val="en-GB" w:bidi="th-TH"/>
              </w:rPr>
              <w:t>T</w:t>
            </w:r>
            <w:r w:rsidRPr="00B5523A">
              <w:rPr>
                <w:rFonts w:ascii="CIDFont+F1" w:hAnsi="CIDFont+F1" w:cs="CIDFont+F1"/>
                <w:lang w:val="en-GB" w:bidi="th-TH"/>
              </w:rPr>
              <w:t xml:space="preserve">he </w:t>
            </w:r>
            <w:r>
              <w:rPr>
                <w:rFonts w:ascii="CIDFont+F1" w:hAnsi="CIDFont+F1" w:cs="CIDFont+F1"/>
                <w:lang w:val="en-GB" w:bidi="th-TH"/>
              </w:rPr>
              <w:t>subcomponent</w:t>
            </w:r>
            <w:r w:rsidRPr="00B5523A">
              <w:rPr>
                <w:rFonts w:ascii="CIDFont+F1" w:hAnsi="CIDFont+F1" w:cs="CIDFont+F1"/>
                <w:lang w:val="en-GB" w:bidi="th-TH"/>
              </w:rPr>
              <w:t xml:space="preserve"> would facilitate and</w:t>
            </w:r>
            <w:r>
              <w:rPr>
                <w:rFonts w:ascii="CIDFont+F1" w:hAnsi="CIDFont+F1" w:cs="CIDFont+F1"/>
                <w:lang w:val="en-GB" w:bidi="th-TH"/>
              </w:rPr>
              <w:t xml:space="preserve"> </w:t>
            </w:r>
            <w:r w:rsidRPr="00B5523A">
              <w:rPr>
                <w:rFonts w:ascii="CIDFont+F1" w:hAnsi="CIDFont+F1" w:cs="CIDFont+F1"/>
                <w:lang w:val="en-GB" w:bidi="th-TH"/>
              </w:rPr>
              <w:t xml:space="preserve">provide technical assistance to the </w:t>
            </w:r>
            <w:r w:rsidRPr="00FD11E3">
              <w:rPr>
                <w:noProof/>
              </w:rPr>
              <w:t>communities</w:t>
            </w:r>
            <w:r>
              <w:rPr>
                <w:rFonts w:ascii="CIDFont+F1" w:hAnsi="CIDFont+F1" w:cs="CIDFont+F1"/>
                <w:lang w:val="en-GB" w:bidi="th-TH"/>
              </w:rPr>
              <w:t xml:space="preserve"> </w:t>
            </w:r>
            <w:r w:rsidRPr="00B5523A">
              <w:rPr>
                <w:rFonts w:ascii="CIDFont+F1" w:hAnsi="CIDFont+F1" w:cs="CIDFont+F1"/>
                <w:lang w:val="en-GB" w:bidi="th-TH"/>
              </w:rPr>
              <w:t>in formulating sustainable forest</w:t>
            </w:r>
            <w:r>
              <w:rPr>
                <w:rFonts w:ascii="CIDFont+F1" w:hAnsi="CIDFont+F1" w:cs="CIDFont+F1"/>
                <w:lang w:val="en-GB" w:bidi="th-TH"/>
              </w:rPr>
              <w:t xml:space="preserve"> </w:t>
            </w:r>
            <w:r w:rsidRPr="00B5523A">
              <w:rPr>
                <w:rFonts w:ascii="CIDFont+F1" w:hAnsi="CIDFont+F1" w:cs="CIDFont+F1"/>
                <w:lang w:val="en-GB" w:bidi="th-TH"/>
              </w:rPr>
              <w:t>management plans.</w:t>
            </w:r>
            <w:r>
              <w:rPr>
                <w:rFonts w:ascii="CIDFont+F1" w:hAnsi="CIDFont+F1" w:cs="CIDFont+F1"/>
                <w:lang w:val="en-GB" w:bidi="th-TH"/>
              </w:rPr>
              <w:t xml:space="preserve"> The key </w:t>
            </w:r>
            <w:r w:rsidRPr="00467BBB">
              <w:rPr>
                <w:rFonts w:ascii="CIDFont+F1" w:hAnsi="CIDFont+F1" w:cs="CIDFont+F1"/>
                <w:lang w:val="en-GB" w:bidi="th-TH"/>
              </w:rPr>
              <w:t>activities</w:t>
            </w:r>
            <w:r>
              <w:rPr>
                <w:rFonts w:ascii="CIDFont+F1" w:hAnsi="CIDFont+F1" w:cs="CIDFont+F1"/>
                <w:lang w:val="en-GB" w:bidi="th-TH"/>
              </w:rPr>
              <w:t xml:space="preserve"> include:</w:t>
            </w:r>
          </w:p>
          <w:p w:rsidR="00FD11E3" w:rsidRPr="00567FB1" w:rsidRDefault="00FD11E3" w:rsidP="00FD11E3">
            <w:pPr>
              <w:pStyle w:val="Footer"/>
              <w:tabs>
                <w:tab w:val="center" w:pos="720"/>
              </w:tabs>
              <w:ind w:left="720"/>
              <w:jc w:val="both"/>
              <w:rPr>
                <w:rFonts w:cstheme="minorHAnsi"/>
                <w:sz w:val="14"/>
                <w:szCs w:val="14"/>
              </w:rPr>
            </w:pPr>
          </w:p>
          <w:p w:rsidR="00FD11E3" w:rsidRPr="00273CD0" w:rsidRDefault="00FD4627" w:rsidP="00FD11E3">
            <w:pPr>
              <w:pStyle w:val="Footer"/>
              <w:numPr>
                <w:ilvl w:val="0"/>
                <w:numId w:val="16"/>
              </w:numPr>
              <w:tabs>
                <w:tab w:val="clear" w:pos="4680"/>
                <w:tab w:val="clear" w:pos="9360"/>
              </w:tabs>
              <w:ind w:left="1440"/>
              <w:jc w:val="both"/>
              <w:rPr>
                <w:rFonts w:cstheme="minorHAnsi"/>
              </w:rPr>
            </w:pPr>
            <w:r w:rsidRPr="00567FB1">
              <w:rPr>
                <w:rFonts w:cstheme="minorHAnsi"/>
                <w:i/>
              </w:rPr>
              <w:t>Transfer of land use rights to communities</w:t>
            </w:r>
            <w:r w:rsidRPr="009A337E">
              <w:rPr>
                <w:rFonts w:cstheme="minorHAnsi"/>
                <w:i/>
                <w:iCs/>
              </w:rPr>
              <w:t>:</w:t>
            </w:r>
            <w:r w:rsidRPr="00567FB1">
              <w:rPr>
                <w:rFonts w:cstheme="minorHAnsi"/>
              </w:rPr>
              <w:t xml:space="preserve"> </w:t>
            </w:r>
            <w:r>
              <w:rPr>
                <w:rFonts w:cstheme="minorHAnsi"/>
              </w:rPr>
              <w:t>T</w:t>
            </w:r>
            <w:r w:rsidRPr="00567FB1">
              <w:rPr>
                <w:rFonts w:cstheme="minorHAnsi"/>
              </w:rPr>
              <w:t>he project would provide technical assistance to communities</w:t>
            </w:r>
            <w:r w:rsidRPr="00567FB1">
              <w:rPr>
                <w:rFonts w:cstheme="minorHAnsi"/>
              </w:rPr>
              <w:t xml:space="preserve"> through, </w:t>
            </w:r>
            <w:r>
              <w:rPr>
                <w:rFonts w:cstheme="minorHAnsi"/>
                <w:bCs/>
              </w:rPr>
              <w:t xml:space="preserve">for example, </w:t>
            </w:r>
            <w:r w:rsidRPr="00567FB1">
              <w:rPr>
                <w:rFonts w:cstheme="minorHAnsi"/>
              </w:rPr>
              <w:t xml:space="preserve">village associations and farmers groups, to develop an initial roadmap for the registration process and receipt of the </w:t>
            </w:r>
            <w:r>
              <w:rPr>
                <w:rFonts w:cstheme="minorHAnsi"/>
              </w:rPr>
              <w:t xml:space="preserve">appropriate </w:t>
            </w:r>
            <w:r w:rsidRPr="00567FB1">
              <w:rPr>
                <w:rFonts w:cstheme="minorHAnsi"/>
              </w:rPr>
              <w:t xml:space="preserve">land </w:t>
            </w:r>
            <w:r>
              <w:rPr>
                <w:rFonts w:cstheme="minorHAnsi"/>
              </w:rPr>
              <w:t xml:space="preserve">tenure right or </w:t>
            </w:r>
            <w:r w:rsidRPr="00567FB1">
              <w:rPr>
                <w:rFonts w:cstheme="minorHAnsi"/>
              </w:rPr>
              <w:t>use license. Participatory community engagement is critical for the initial mappi</w:t>
            </w:r>
            <w:r w:rsidRPr="00567FB1">
              <w:rPr>
                <w:rFonts w:cstheme="minorHAnsi"/>
              </w:rPr>
              <w:t xml:space="preserve">ng process, including drafting bylaws and determining roles and responsibilities of each member of </w:t>
            </w:r>
            <w:r w:rsidRPr="00273CD0">
              <w:rPr>
                <w:rFonts w:cstheme="minorHAnsi"/>
              </w:rPr>
              <w:t>the association</w:t>
            </w:r>
            <w:r>
              <w:rPr>
                <w:rFonts w:cstheme="minorHAnsi"/>
              </w:rPr>
              <w:t xml:space="preserve"> or </w:t>
            </w:r>
            <w:r w:rsidRPr="00273CD0">
              <w:rPr>
                <w:rFonts w:cstheme="minorHAnsi"/>
              </w:rPr>
              <w:t>groups. Once the land permit or use license is issued, the project would support the communities to develop a detailed management plan. Wh</w:t>
            </w:r>
            <w:r w:rsidRPr="00273CD0">
              <w:rPr>
                <w:rFonts w:cstheme="minorHAnsi"/>
              </w:rPr>
              <w:t>ile the project will not directly finance activities for registering land tenure rights, it will collaborate with other program</w:t>
            </w:r>
            <w:r>
              <w:rPr>
                <w:rFonts w:cstheme="minorHAnsi"/>
              </w:rPr>
              <w:t>s</w:t>
            </w:r>
            <w:r w:rsidRPr="00273CD0">
              <w:rPr>
                <w:rFonts w:cstheme="minorHAnsi"/>
              </w:rPr>
              <w:t xml:space="preserve"> such as TORA and project</w:t>
            </w:r>
            <w:r>
              <w:rPr>
                <w:rFonts w:cstheme="minorHAnsi"/>
              </w:rPr>
              <w:t>s</w:t>
            </w:r>
            <w:r w:rsidRPr="00273CD0">
              <w:rPr>
                <w:rFonts w:cstheme="minorHAnsi"/>
              </w:rPr>
              <w:t xml:space="preserve"> such as </w:t>
            </w:r>
            <w:r w:rsidRPr="00273CD0">
              <w:rPr>
                <w:rFonts w:cstheme="minorHAnsi"/>
                <w:lang w:val="en-GB" w:bidi="th-TH"/>
              </w:rPr>
              <w:t xml:space="preserve">the World Bank’s </w:t>
            </w:r>
            <w:r w:rsidRPr="00273CD0">
              <w:rPr>
                <w:rFonts w:cstheme="minorHAnsi"/>
              </w:rPr>
              <w:t>Program to Accelerate Agrarian Reform in supporting community forest managem</w:t>
            </w:r>
            <w:r w:rsidRPr="00273CD0">
              <w:rPr>
                <w:rFonts w:cstheme="minorHAnsi"/>
              </w:rPr>
              <w:t>ent on titled lands in sites to be jointly determined with the relevant ministries.</w:t>
            </w:r>
          </w:p>
          <w:p w:rsidR="00FD11E3" w:rsidRPr="00273CD0" w:rsidRDefault="00FD11E3" w:rsidP="00FD11E3">
            <w:pPr>
              <w:pStyle w:val="Footer"/>
              <w:ind w:left="1440"/>
              <w:jc w:val="both"/>
              <w:rPr>
                <w:rFonts w:cstheme="minorHAnsi"/>
                <w:sz w:val="14"/>
                <w:szCs w:val="14"/>
              </w:rPr>
            </w:pPr>
          </w:p>
          <w:p w:rsidR="00FD11E3" w:rsidRPr="00BB55BF" w:rsidRDefault="00FD4627" w:rsidP="00FD11E3">
            <w:pPr>
              <w:pStyle w:val="Footer"/>
              <w:numPr>
                <w:ilvl w:val="0"/>
                <w:numId w:val="16"/>
              </w:numPr>
              <w:tabs>
                <w:tab w:val="clear" w:pos="4680"/>
                <w:tab w:val="clear" w:pos="9360"/>
              </w:tabs>
              <w:ind w:left="1440"/>
              <w:jc w:val="both"/>
              <w:rPr>
                <w:rFonts w:cstheme="minorHAnsi"/>
                <w:sz w:val="14"/>
                <w:szCs w:val="14"/>
              </w:rPr>
            </w:pPr>
            <w:r w:rsidRPr="00273CD0">
              <w:rPr>
                <w:rFonts w:cstheme="minorHAnsi"/>
                <w:i/>
              </w:rPr>
              <w:t>Mapping and demarcation including zoning of different uses</w:t>
            </w:r>
            <w:r w:rsidRPr="009A337E">
              <w:rPr>
                <w:rFonts w:cstheme="minorHAnsi"/>
                <w:i/>
                <w:iCs/>
              </w:rPr>
              <w:t>:</w:t>
            </w:r>
            <w:r w:rsidRPr="00273CD0">
              <w:rPr>
                <w:rFonts w:cstheme="minorHAnsi"/>
              </w:rPr>
              <w:t xml:space="preserve"> Once the land right permit or use license is issued to the association</w:t>
            </w:r>
            <w:r>
              <w:rPr>
                <w:rFonts w:cstheme="minorHAnsi"/>
              </w:rPr>
              <w:t xml:space="preserve"> or </w:t>
            </w:r>
            <w:r w:rsidRPr="00273CD0">
              <w:rPr>
                <w:rFonts w:cstheme="minorHAnsi"/>
              </w:rPr>
              <w:t>group, the project would provide tech</w:t>
            </w:r>
            <w:r w:rsidRPr="00273CD0">
              <w:rPr>
                <w:rFonts w:cstheme="minorHAnsi"/>
              </w:rPr>
              <w:t>nical assistance to map and demarcate the boundary of community plots for which social forestry permits will be requested</w:t>
            </w:r>
            <w:r>
              <w:rPr>
                <w:rFonts w:cstheme="minorHAnsi"/>
              </w:rPr>
              <w:t>,</w:t>
            </w:r>
            <w:r>
              <w:rPr>
                <w:rStyle w:val="FootnoteReference"/>
                <w:rFonts w:cstheme="minorHAnsi"/>
              </w:rPr>
              <w:footnoteReference w:id="37"/>
            </w:r>
            <w:r w:rsidRPr="00273CD0">
              <w:rPr>
                <w:rFonts w:cstheme="minorHAnsi"/>
              </w:rPr>
              <w:t xml:space="preserve"> and to implement land zoning of different uses after the issuance of permits. It would be a participatory process and would be coordinated with </w:t>
            </w:r>
            <w:r w:rsidRPr="00273CD0">
              <w:rPr>
                <w:rFonts w:cstheme="minorHAnsi"/>
                <w:lang w:val="en-GB" w:bidi="th-TH"/>
              </w:rPr>
              <w:t xml:space="preserve">the World Bank’s </w:t>
            </w:r>
            <w:r w:rsidRPr="00273CD0">
              <w:rPr>
                <w:rFonts w:cstheme="minorHAnsi"/>
              </w:rPr>
              <w:t>Program to Accelerate Agrarian Reform</w:t>
            </w:r>
            <w:r w:rsidRPr="00273CD0">
              <w:rPr>
                <w:rFonts w:eastAsia="CIDFont+F8" w:cstheme="minorHAnsi"/>
                <w:lang w:val="en-GB" w:bidi="th-TH"/>
              </w:rPr>
              <w:t>. Participatory mapping of forest tenure would involve th</w:t>
            </w:r>
            <w:r w:rsidRPr="00273CD0">
              <w:rPr>
                <w:rFonts w:eastAsia="CIDFont+F8" w:cstheme="minorHAnsi"/>
                <w:lang w:val="en-GB" w:bidi="th-TH"/>
              </w:rPr>
              <w:t>e full and fair collaboration of local communit</w:t>
            </w:r>
            <w:r>
              <w:rPr>
                <w:rFonts w:eastAsia="CIDFont+F8" w:cstheme="minorHAnsi"/>
                <w:lang w:val="en-GB" w:bidi="th-TH"/>
              </w:rPr>
              <w:t>ies</w:t>
            </w:r>
            <w:r w:rsidRPr="00273CD0">
              <w:rPr>
                <w:rFonts w:eastAsia="CIDFont+F8" w:cstheme="minorHAnsi"/>
                <w:lang w:val="en-GB" w:bidi="th-TH"/>
              </w:rPr>
              <w:t xml:space="preserve"> recording the key features of their local environment, historical rights of access, land use</w:t>
            </w:r>
            <w:r>
              <w:rPr>
                <w:rFonts w:eastAsia="CIDFont+F8" w:cstheme="minorHAnsi"/>
                <w:lang w:val="en-GB" w:bidi="th-TH"/>
              </w:rPr>
              <w:t xml:space="preserve"> and </w:t>
            </w:r>
            <w:r w:rsidRPr="00273CD0">
              <w:rPr>
                <w:rFonts w:eastAsia="CIDFont+F8" w:cstheme="minorHAnsi"/>
                <w:lang w:val="en-GB" w:bidi="th-TH"/>
              </w:rPr>
              <w:t>planning, and natural resource</w:t>
            </w:r>
            <w:r>
              <w:rPr>
                <w:rFonts w:eastAsia="CIDFont+F8" w:cstheme="minorHAnsi"/>
                <w:lang w:val="en-GB" w:bidi="th-TH"/>
              </w:rPr>
              <w:t xml:space="preserve"> management to support them to archive local knowledge and to increase the cap</w:t>
            </w:r>
            <w:r>
              <w:rPr>
                <w:rFonts w:eastAsia="CIDFont+F8" w:cstheme="minorHAnsi"/>
                <w:lang w:val="en-GB" w:bidi="th-TH"/>
              </w:rPr>
              <w:t>acity within the communities. Community-driven participatory mapping would require, among other things, affordable mapping tools, mobile applications, fundamental geospatial information such as working maps, and village level computer kiosks. The boundarie</w:t>
            </w:r>
            <w:r>
              <w:rPr>
                <w:rFonts w:eastAsia="CIDFont+F8" w:cstheme="minorHAnsi"/>
                <w:lang w:val="en-GB" w:bidi="th-TH"/>
              </w:rPr>
              <w:t xml:space="preserve">s between forest and nonforest areas in the selected project districts would be mapped in 1:5,000 scale in collaboration with the ATR/BPN to prevent technical discrepancies and geographic overlaps. </w:t>
            </w:r>
            <w:r w:rsidRPr="00936863">
              <w:rPr>
                <w:rFonts w:cstheme="minorHAnsi"/>
              </w:rPr>
              <w:t>In collaboration with</w:t>
            </w:r>
            <w:r>
              <w:rPr>
                <w:rFonts w:cstheme="minorHAnsi"/>
              </w:rPr>
              <w:t xml:space="preserve"> the</w:t>
            </w:r>
            <w:r w:rsidRPr="00936863">
              <w:rPr>
                <w:rFonts w:cstheme="minorHAnsi"/>
              </w:rPr>
              <w:t xml:space="preserve"> ATR/BPN in selected SSF project </w:t>
            </w:r>
            <w:r w:rsidRPr="00936863">
              <w:rPr>
                <w:rFonts w:cstheme="minorHAnsi"/>
              </w:rPr>
              <w:t>sites, the mapping will include the demarcation of the boundary between forest and nonforest areas in a 1:5,000 scale, and such mapping data and information will help refine the MoEF’s PIAPS</w:t>
            </w:r>
            <w:r>
              <w:rPr>
                <w:rFonts w:cstheme="minorHAnsi"/>
              </w:rPr>
              <w:t xml:space="preserve"> and SINAV</w:t>
            </w:r>
            <w:r w:rsidRPr="00936863">
              <w:rPr>
                <w:rFonts w:cstheme="minorHAnsi"/>
              </w:rPr>
              <w:t>. While the total area under the SSF project is approxim</w:t>
            </w:r>
            <w:r w:rsidRPr="00936863">
              <w:rPr>
                <w:rFonts w:cstheme="minorHAnsi"/>
              </w:rPr>
              <w:t xml:space="preserve">ately 300,000 ha, which is a fraction of total PIAPS area, the lessons learned from the project including bringing </w:t>
            </w:r>
            <w:r>
              <w:rPr>
                <w:rFonts w:cstheme="minorHAnsi"/>
              </w:rPr>
              <w:t xml:space="preserve">a </w:t>
            </w:r>
            <w:r w:rsidRPr="00936863">
              <w:rPr>
                <w:rFonts w:cstheme="minorHAnsi"/>
              </w:rPr>
              <w:t>multisectoral coordination approach would strengthen and help refine the MoEF’s PIAPS</w:t>
            </w:r>
            <w:r>
              <w:rPr>
                <w:rFonts w:cstheme="minorHAnsi"/>
              </w:rPr>
              <w:t>/SINAV.</w:t>
            </w:r>
          </w:p>
          <w:p w:rsidR="00FD11E3" w:rsidRPr="00BB55BF" w:rsidRDefault="00FD11E3" w:rsidP="00FD11E3">
            <w:pPr>
              <w:pStyle w:val="ListParagraph"/>
              <w:jc w:val="both"/>
              <w:rPr>
                <w:rFonts w:cstheme="minorHAnsi"/>
                <w:sz w:val="14"/>
                <w:szCs w:val="14"/>
              </w:rPr>
            </w:pPr>
          </w:p>
          <w:p w:rsidR="00FD11E3" w:rsidRPr="00BB55BF" w:rsidRDefault="00FD11E3" w:rsidP="00FD11E3">
            <w:pPr>
              <w:pStyle w:val="Footer"/>
              <w:tabs>
                <w:tab w:val="clear" w:pos="4680"/>
                <w:tab w:val="clear" w:pos="9360"/>
              </w:tabs>
              <w:ind w:left="1440"/>
              <w:jc w:val="both"/>
              <w:rPr>
                <w:rFonts w:cstheme="minorHAnsi"/>
                <w:sz w:val="14"/>
                <w:szCs w:val="14"/>
              </w:rPr>
            </w:pPr>
          </w:p>
          <w:p w:rsidR="00FD11E3" w:rsidRPr="00567FB1" w:rsidRDefault="00FD4627" w:rsidP="00FD11E3">
            <w:pPr>
              <w:pStyle w:val="Footer"/>
              <w:numPr>
                <w:ilvl w:val="0"/>
                <w:numId w:val="16"/>
              </w:numPr>
              <w:tabs>
                <w:tab w:val="clear" w:pos="4680"/>
                <w:tab w:val="clear" w:pos="9360"/>
              </w:tabs>
              <w:ind w:left="1440"/>
              <w:jc w:val="both"/>
              <w:rPr>
                <w:rFonts w:cstheme="minorHAnsi"/>
              </w:rPr>
            </w:pPr>
            <w:r w:rsidRPr="00BB55BF">
              <w:rPr>
                <w:rFonts w:cstheme="minorHAnsi"/>
                <w:i/>
              </w:rPr>
              <w:t>Development</w:t>
            </w:r>
            <w:r w:rsidRPr="00567FB1">
              <w:rPr>
                <w:rFonts w:cstheme="minorHAnsi"/>
                <w:i/>
              </w:rPr>
              <w:t xml:space="preserve"> of village forest management plan</w:t>
            </w:r>
            <w:r>
              <w:rPr>
                <w:rFonts w:cstheme="minorHAnsi"/>
                <w:i/>
              </w:rPr>
              <w:t>s</w:t>
            </w:r>
            <w:r w:rsidRPr="00567FB1">
              <w:rPr>
                <w:rFonts w:cstheme="minorHAnsi"/>
                <w:i/>
              </w:rPr>
              <w:t xml:space="preserve"> and farmers group management</w:t>
            </w:r>
            <w:r w:rsidRPr="009A337E">
              <w:rPr>
                <w:rFonts w:cstheme="minorHAnsi"/>
                <w:i/>
              </w:rPr>
              <w:t>:</w:t>
            </w:r>
            <w:r w:rsidRPr="00567FB1">
              <w:rPr>
                <w:rFonts w:cstheme="minorHAnsi"/>
              </w:rPr>
              <w:t xml:space="preserve"> </w:t>
            </w:r>
            <w:r>
              <w:rPr>
                <w:rFonts w:cstheme="minorHAnsi"/>
              </w:rPr>
              <w:t>T</w:t>
            </w:r>
            <w:r w:rsidRPr="00567FB1">
              <w:rPr>
                <w:rFonts w:cstheme="minorHAnsi"/>
              </w:rPr>
              <w:t xml:space="preserve">he development of a management plan would be initiated along with </w:t>
            </w:r>
            <w:r>
              <w:rPr>
                <w:rFonts w:cstheme="minorHAnsi"/>
              </w:rPr>
              <w:t xml:space="preserve">the </w:t>
            </w:r>
            <w:r w:rsidRPr="00567FB1">
              <w:rPr>
                <w:rFonts w:cstheme="minorHAnsi"/>
              </w:rPr>
              <w:t>detailed mapping</w:t>
            </w:r>
            <w:r>
              <w:rPr>
                <w:rFonts w:cstheme="minorHAnsi"/>
              </w:rPr>
              <w:t xml:space="preserve"> of community social forestry plots</w:t>
            </w:r>
            <w:r w:rsidRPr="00567FB1">
              <w:rPr>
                <w:rFonts w:cstheme="minorHAnsi"/>
              </w:rPr>
              <w:t xml:space="preserve"> and zoning of the area. The management plan would be developed thro</w:t>
            </w:r>
            <w:r w:rsidRPr="00567FB1">
              <w:rPr>
                <w:rFonts w:cstheme="minorHAnsi"/>
              </w:rPr>
              <w:t>ugh a participatory process and the project would provide technical assistance in its development.</w:t>
            </w:r>
            <w:r>
              <w:rPr>
                <w:rFonts w:cstheme="minorHAnsi"/>
              </w:rPr>
              <w:t xml:space="preserve"> Similar support from this subcomponent would be provided to the one or more pilot sites for the Community Forest (HR) scheme.</w:t>
            </w:r>
          </w:p>
          <w:p w:rsidR="00FD11E3" w:rsidRPr="00FD11E3" w:rsidRDefault="00FD11E3" w:rsidP="00FD11E3">
            <w:pPr>
              <w:pStyle w:val="Footer"/>
              <w:ind w:left="360"/>
              <w:jc w:val="both"/>
              <w:rPr>
                <w:rFonts w:cstheme="minorHAnsi"/>
                <w:sz w:val="10"/>
                <w:szCs w:val="14"/>
              </w:rPr>
            </w:pPr>
          </w:p>
          <w:p w:rsidR="00FD11E3" w:rsidRDefault="00FD4627" w:rsidP="00FD11E3">
            <w:pPr>
              <w:pStyle w:val="ListParagraph"/>
              <w:widowControl w:val="0"/>
              <w:numPr>
                <w:ilvl w:val="0"/>
                <w:numId w:val="4"/>
              </w:numPr>
              <w:autoSpaceDE w:val="0"/>
              <w:autoSpaceDN w:val="0"/>
              <w:adjustRightInd w:val="0"/>
              <w:ind w:left="-20" w:firstLine="7"/>
              <w:jc w:val="both"/>
              <w:rPr>
                <w:rFonts w:cstheme="minorHAnsi"/>
              </w:rPr>
            </w:pPr>
            <w:r w:rsidRPr="005F61FA">
              <w:rPr>
                <w:rFonts w:cstheme="minorHAnsi"/>
                <w:b/>
                <w:bCs/>
              </w:rPr>
              <w:t>Subcomponent 2.</w:t>
            </w:r>
            <w:r>
              <w:rPr>
                <w:rFonts w:cstheme="minorHAnsi"/>
                <w:b/>
                <w:bCs/>
              </w:rPr>
              <w:t>2</w:t>
            </w:r>
            <w:r w:rsidRPr="005F61FA">
              <w:rPr>
                <w:rFonts w:cstheme="minorHAnsi"/>
                <w:b/>
                <w:bCs/>
              </w:rPr>
              <w:t xml:space="preserve">: </w:t>
            </w:r>
            <w:r>
              <w:rPr>
                <w:rFonts w:cstheme="minorHAnsi"/>
                <w:b/>
              </w:rPr>
              <w:t>D</w:t>
            </w:r>
            <w:r w:rsidRPr="009A337E">
              <w:rPr>
                <w:rFonts w:cstheme="minorHAnsi"/>
                <w:b/>
              </w:rPr>
              <w:t xml:space="preserve">evelopment </w:t>
            </w:r>
            <w:r w:rsidRPr="009A337E">
              <w:rPr>
                <w:rFonts w:cstheme="minorHAnsi"/>
                <w:b/>
              </w:rPr>
              <w:t xml:space="preserve">of </w:t>
            </w:r>
            <w:r>
              <w:rPr>
                <w:rFonts w:cstheme="minorHAnsi"/>
                <w:b/>
              </w:rPr>
              <w:t>s</w:t>
            </w:r>
            <w:r w:rsidRPr="009A337E">
              <w:rPr>
                <w:rFonts w:cstheme="minorHAnsi"/>
                <w:b/>
              </w:rPr>
              <w:t xml:space="preserve">ustainable </w:t>
            </w:r>
            <w:r>
              <w:rPr>
                <w:rFonts w:cstheme="minorHAnsi"/>
                <w:b/>
              </w:rPr>
              <w:t>l</w:t>
            </w:r>
            <w:r w:rsidRPr="009A337E">
              <w:rPr>
                <w:rFonts w:cstheme="minorHAnsi"/>
                <w:b/>
              </w:rPr>
              <w:t xml:space="preserve">ivelihood </w:t>
            </w:r>
            <w:r>
              <w:rPr>
                <w:rFonts w:cstheme="minorHAnsi"/>
                <w:b/>
              </w:rPr>
              <w:t>m</w:t>
            </w:r>
            <w:r w:rsidRPr="009A337E">
              <w:rPr>
                <w:rFonts w:cstheme="minorHAnsi"/>
                <w:b/>
              </w:rPr>
              <w:t>odels</w:t>
            </w:r>
            <w:r w:rsidRPr="00FC309B">
              <w:rPr>
                <w:rFonts w:cstheme="minorHAnsi"/>
                <w:b/>
                <w:bCs/>
              </w:rPr>
              <w:t>.</w:t>
            </w:r>
            <w:r w:rsidRPr="009A337E">
              <w:rPr>
                <w:rFonts w:cstheme="minorHAnsi"/>
                <w:b/>
              </w:rPr>
              <w:t xml:space="preserve"> </w:t>
            </w:r>
            <w:r w:rsidRPr="00FC309B">
              <w:rPr>
                <w:rFonts w:cstheme="minorHAnsi"/>
              </w:rPr>
              <w:t>The</w:t>
            </w:r>
            <w:r w:rsidRPr="00567FB1">
              <w:rPr>
                <w:rFonts w:cstheme="minorHAnsi"/>
              </w:rPr>
              <w:t xml:space="preserve"> proposed project would support the </w:t>
            </w:r>
            <w:r w:rsidRPr="00FD11E3">
              <w:rPr>
                <w:noProof/>
              </w:rPr>
              <w:t>development</w:t>
            </w:r>
            <w:r w:rsidRPr="00567FB1">
              <w:rPr>
                <w:rFonts w:cstheme="minorHAnsi"/>
              </w:rPr>
              <w:t xml:space="preserve"> and/or strengthening of </w:t>
            </w:r>
            <w:r>
              <w:rPr>
                <w:rFonts w:cstheme="minorHAnsi"/>
              </w:rPr>
              <w:t xml:space="preserve">sustainable livelihood models </w:t>
            </w:r>
            <w:r w:rsidRPr="00567FB1">
              <w:rPr>
                <w:rFonts w:cstheme="minorHAnsi"/>
              </w:rPr>
              <w:t xml:space="preserve">in the communities consistent with the management plan described above. The project would provide technical </w:t>
            </w:r>
            <w:r w:rsidRPr="00567FB1">
              <w:rPr>
                <w:rFonts w:cstheme="minorHAnsi"/>
              </w:rPr>
              <w:t>assistance</w:t>
            </w:r>
            <w:r>
              <w:rPr>
                <w:rFonts w:cstheme="minorHAnsi"/>
              </w:rPr>
              <w:t xml:space="preserve"> for sustainable livelihood activities that include </w:t>
            </w:r>
            <w:r w:rsidRPr="00567FB1">
              <w:rPr>
                <w:rFonts w:cstheme="minorHAnsi"/>
              </w:rPr>
              <w:t>production, harvest, processing, marketing</w:t>
            </w:r>
            <w:r>
              <w:rPr>
                <w:rFonts w:cstheme="minorHAnsi"/>
              </w:rPr>
              <w:t xml:space="preserve"> and promotion</w:t>
            </w:r>
            <w:r w:rsidRPr="00567FB1">
              <w:rPr>
                <w:rFonts w:cstheme="minorHAnsi"/>
              </w:rPr>
              <w:t xml:space="preserve">, bookkeeping, and accounting. Some of the activities could be developing business plans for the </w:t>
            </w:r>
            <w:r>
              <w:rPr>
                <w:rFonts w:cstheme="minorHAnsi"/>
              </w:rPr>
              <w:t>social forestry</w:t>
            </w:r>
            <w:r w:rsidRPr="00567FB1">
              <w:rPr>
                <w:rFonts w:cstheme="minorHAnsi"/>
              </w:rPr>
              <w:t xml:space="preserve"> area (rolling plans)</w:t>
            </w:r>
            <w:r>
              <w:rPr>
                <w:rFonts w:cstheme="minorHAnsi"/>
              </w:rPr>
              <w:t>;</w:t>
            </w:r>
            <w:r w:rsidRPr="00567FB1">
              <w:rPr>
                <w:rFonts w:cstheme="minorHAnsi"/>
              </w:rPr>
              <w:t xml:space="preserve"> ong</w:t>
            </w:r>
            <w:r w:rsidRPr="00567FB1">
              <w:rPr>
                <w:rFonts w:cstheme="minorHAnsi"/>
              </w:rPr>
              <w:t>oing identification of potential products</w:t>
            </w:r>
            <w:r>
              <w:rPr>
                <w:rFonts w:cstheme="minorHAnsi"/>
              </w:rPr>
              <w:t xml:space="preserve"> or </w:t>
            </w:r>
            <w:r w:rsidRPr="00567FB1">
              <w:rPr>
                <w:rFonts w:cstheme="minorHAnsi"/>
              </w:rPr>
              <w:t>services</w:t>
            </w:r>
            <w:r>
              <w:rPr>
                <w:rFonts w:cstheme="minorHAnsi"/>
              </w:rPr>
              <w:t xml:space="preserve">; and </w:t>
            </w:r>
            <w:r w:rsidRPr="00567FB1">
              <w:rPr>
                <w:rFonts w:cstheme="minorHAnsi"/>
              </w:rPr>
              <w:t xml:space="preserve">strengthening </w:t>
            </w:r>
            <w:r>
              <w:rPr>
                <w:rFonts w:cstheme="minorHAnsi"/>
              </w:rPr>
              <w:t xml:space="preserve">the </w:t>
            </w:r>
            <w:r w:rsidRPr="00567FB1">
              <w:rPr>
                <w:rFonts w:cstheme="minorHAnsi"/>
              </w:rPr>
              <w:t xml:space="preserve">system for </w:t>
            </w:r>
            <w:r>
              <w:rPr>
                <w:rFonts w:cstheme="minorHAnsi"/>
              </w:rPr>
              <w:t xml:space="preserve">the </w:t>
            </w:r>
            <w:r w:rsidRPr="00567FB1">
              <w:rPr>
                <w:rFonts w:cstheme="minorHAnsi"/>
              </w:rPr>
              <w:t>provision of technical and business development experts to support communities</w:t>
            </w:r>
            <w:r>
              <w:rPr>
                <w:rFonts w:cstheme="minorHAnsi"/>
              </w:rPr>
              <w:t xml:space="preserve"> and </w:t>
            </w:r>
            <w:r w:rsidRPr="00567FB1">
              <w:rPr>
                <w:rFonts w:cstheme="minorHAnsi"/>
              </w:rPr>
              <w:t xml:space="preserve">groups, for example, in developing </w:t>
            </w:r>
            <w:r>
              <w:rPr>
                <w:rFonts w:cstheme="minorHAnsi"/>
              </w:rPr>
              <w:t>terms of reference</w:t>
            </w:r>
            <w:r w:rsidRPr="00567FB1">
              <w:rPr>
                <w:rFonts w:cstheme="minorHAnsi"/>
              </w:rPr>
              <w:t xml:space="preserve">, </w:t>
            </w:r>
            <w:r>
              <w:rPr>
                <w:rFonts w:cstheme="minorHAnsi"/>
              </w:rPr>
              <w:t>financing proposals and pl</w:t>
            </w:r>
            <w:r>
              <w:rPr>
                <w:rFonts w:cstheme="minorHAnsi"/>
              </w:rPr>
              <w:t xml:space="preserve">ans, </w:t>
            </w:r>
            <w:r w:rsidRPr="00567FB1">
              <w:rPr>
                <w:rFonts w:cstheme="minorHAnsi"/>
              </w:rPr>
              <w:t>database</w:t>
            </w:r>
            <w:r>
              <w:rPr>
                <w:rFonts w:cstheme="minorHAnsi"/>
              </w:rPr>
              <w:t>s</w:t>
            </w:r>
            <w:r w:rsidRPr="00567FB1">
              <w:rPr>
                <w:rFonts w:cstheme="minorHAnsi"/>
              </w:rPr>
              <w:t xml:space="preserve">, processes, </w:t>
            </w:r>
            <w:r>
              <w:rPr>
                <w:rFonts w:cstheme="minorHAnsi"/>
              </w:rPr>
              <w:t xml:space="preserve">and </w:t>
            </w:r>
            <w:r w:rsidRPr="00567FB1">
              <w:rPr>
                <w:rFonts w:cstheme="minorHAnsi"/>
              </w:rPr>
              <w:t>supporting the establishment of nurseries.</w:t>
            </w:r>
            <w:r w:rsidRPr="004D7E18">
              <w:rPr>
                <w:rFonts w:cstheme="minorHAnsi"/>
              </w:rPr>
              <w:t xml:space="preserve"> </w:t>
            </w:r>
            <w:r w:rsidRPr="00936863">
              <w:rPr>
                <w:rFonts w:cstheme="minorHAnsi"/>
              </w:rPr>
              <w:t xml:space="preserve">The </w:t>
            </w:r>
            <w:r>
              <w:rPr>
                <w:rFonts w:cstheme="minorHAnsi"/>
              </w:rPr>
              <w:t xml:space="preserve">support </w:t>
            </w:r>
            <w:r w:rsidRPr="00936863">
              <w:rPr>
                <w:rFonts w:cstheme="minorHAnsi"/>
              </w:rPr>
              <w:t xml:space="preserve">mechanism is </w:t>
            </w:r>
            <w:r>
              <w:rPr>
                <w:rFonts w:cstheme="minorHAnsi"/>
              </w:rPr>
              <w:t>the</w:t>
            </w:r>
            <w:r w:rsidRPr="00936863">
              <w:rPr>
                <w:rFonts w:cstheme="minorHAnsi"/>
              </w:rPr>
              <w:t xml:space="preserve"> provision of block grants to communities.</w:t>
            </w:r>
          </w:p>
          <w:p w:rsidR="00FD11E3" w:rsidRPr="0035781A" w:rsidRDefault="00FD11E3" w:rsidP="00FD11E3">
            <w:pPr>
              <w:pStyle w:val="ListParagraph"/>
              <w:rPr>
                <w:rFonts w:cstheme="minorHAnsi"/>
                <w:sz w:val="12"/>
              </w:rPr>
            </w:pPr>
          </w:p>
          <w:p w:rsidR="00FD11E3" w:rsidRPr="0055166B" w:rsidRDefault="00FD4627" w:rsidP="00FD11E3">
            <w:pPr>
              <w:pStyle w:val="ListParagraph"/>
              <w:widowControl w:val="0"/>
              <w:numPr>
                <w:ilvl w:val="0"/>
                <w:numId w:val="4"/>
              </w:numPr>
              <w:autoSpaceDE w:val="0"/>
              <w:autoSpaceDN w:val="0"/>
              <w:adjustRightInd w:val="0"/>
              <w:ind w:left="-20" w:firstLine="7"/>
              <w:jc w:val="both"/>
              <w:rPr>
                <w:rFonts w:cstheme="minorHAnsi"/>
              </w:rPr>
            </w:pPr>
            <w:r w:rsidRPr="005F61FA">
              <w:rPr>
                <w:rFonts w:cstheme="minorHAnsi"/>
                <w:b/>
                <w:bCs/>
              </w:rPr>
              <w:t>Subcomponent 2.</w:t>
            </w:r>
            <w:r>
              <w:rPr>
                <w:rFonts w:cstheme="minorHAnsi"/>
                <w:b/>
                <w:bCs/>
              </w:rPr>
              <w:t>3</w:t>
            </w:r>
            <w:r w:rsidRPr="005F61FA">
              <w:rPr>
                <w:rFonts w:cstheme="minorHAnsi"/>
                <w:b/>
                <w:bCs/>
              </w:rPr>
              <w:t xml:space="preserve">: </w:t>
            </w:r>
            <w:r>
              <w:rPr>
                <w:rFonts w:cstheme="minorHAnsi"/>
                <w:b/>
                <w:bCs/>
              </w:rPr>
              <w:t>D</w:t>
            </w:r>
            <w:r w:rsidRPr="005F61FA">
              <w:rPr>
                <w:rFonts w:cstheme="minorHAnsi"/>
                <w:b/>
                <w:bCs/>
              </w:rPr>
              <w:t xml:space="preserve">evelopment and </w:t>
            </w:r>
            <w:r>
              <w:rPr>
                <w:rFonts w:cstheme="minorHAnsi"/>
                <w:b/>
                <w:bCs/>
              </w:rPr>
              <w:t>i</w:t>
            </w:r>
            <w:r w:rsidRPr="005F61FA">
              <w:rPr>
                <w:rFonts w:cstheme="minorHAnsi"/>
                <w:b/>
                <w:bCs/>
              </w:rPr>
              <w:t xml:space="preserve">mplementation of </w:t>
            </w:r>
            <w:r>
              <w:rPr>
                <w:rFonts w:cstheme="minorHAnsi"/>
                <w:b/>
                <w:bCs/>
              </w:rPr>
              <w:t>c</w:t>
            </w:r>
            <w:r w:rsidRPr="005F61FA">
              <w:rPr>
                <w:rFonts w:cstheme="minorHAnsi"/>
                <w:b/>
                <w:bCs/>
              </w:rPr>
              <w:t xml:space="preserve">ommunity </w:t>
            </w:r>
            <w:r>
              <w:rPr>
                <w:rFonts w:cstheme="minorHAnsi"/>
                <w:b/>
                <w:bCs/>
              </w:rPr>
              <w:t>i</w:t>
            </w:r>
            <w:r w:rsidRPr="005F61FA">
              <w:rPr>
                <w:rFonts w:cstheme="minorHAnsi"/>
                <w:b/>
                <w:bCs/>
              </w:rPr>
              <w:t>nvestments</w:t>
            </w:r>
            <w:r>
              <w:rPr>
                <w:rFonts w:cstheme="minorHAnsi"/>
                <w:b/>
                <w:bCs/>
              </w:rPr>
              <w:t>.</w:t>
            </w:r>
            <w:r w:rsidRPr="00567FB1">
              <w:rPr>
                <w:rFonts w:cstheme="minorHAnsi"/>
              </w:rPr>
              <w:t xml:space="preserve"> </w:t>
            </w:r>
            <w:r>
              <w:rPr>
                <w:rFonts w:cstheme="minorHAnsi"/>
              </w:rPr>
              <w:t>T</w:t>
            </w:r>
            <w:r w:rsidRPr="00567FB1">
              <w:rPr>
                <w:rFonts w:cstheme="minorHAnsi"/>
              </w:rPr>
              <w:t xml:space="preserve">he proposed </w:t>
            </w:r>
            <w:r w:rsidRPr="00FD11E3">
              <w:rPr>
                <w:noProof/>
              </w:rPr>
              <w:t>subcomponent</w:t>
            </w:r>
            <w:r>
              <w:rPr>
                <w:rFonts w:cstheme="minorHAnsi"/>
              </w:rPr>
              <w:t xml:space="preserve"> </w:t>
            </w:r>
            <w:r w:rsidRPr="00567FB1">
              <w:rPr>
                <w:rFonts w:cstheme="minorHAnsi"/>
              </w:rPr>
              <w:t>would sup</w:t>
            </w:r>
            <w:r w:rsidRPr="00567FB1">
              <w:rPr>
                <w:rFonts w:cstheme="minorHAnsi"/>
              </w:rPr>
              <w:t>port communities in (i) implementing the management plan developed above</w:t>
            </w:r>
            <w:r>
              <w:rPr>
                <w:rFonts w:cstheme="minorHAnsi"/>
              </w:rPr>
              <w:t>,</w:t>
            </w:r>
            <w:r w:rsidRPr="00567FB1">
              <w:rPr>
                <w:rFonts w:cstheme="minorHAnsi"/>
              </w:rPr>
              <w:t xml:space="preserve"> and (ii) developing and implementing priority </w:t>
            </w:r>
            <w:r>
              <w:rPr>
                <w:rFonts w:cstheme="minorHAnsi"/>
              </w:rPr>
              <w:t xml:space="preserve">livelihood </w:t>
            </w:r>
            <w:r w:rsidRPr="00567FB1">
              <w:rPr>
                <w:rFonts w:cstheme="minorHAnsi"/>
              </w:rPr>
              <w:t xml:space="preserve">investments consistent with the management plan prepared with project support (see </w:t>
            </w:r>
            <w:r>
              <w:rPr>
                <w:rFonts w:cstheme="minorHAnsi"/>
              </w:rPr>
              <w:t>S</w:t>
            </w:r>
            <w:r w:rsidRPr="00567FB1">
              <w:rPr>
                <w:rFonts w:cstheme="minorHAnsi"/>
              </w:rPr>
              <w:t>ubcomponent 2.1)</w:t>
            </w:r>
            <w:r>
              <w:rPr>
                <w:rFonts w:cstheme="minorHAnsi"/>
              </w:rPr>
              <w:t xml:space="preserve"> through community block grants, which could serve as start-up capital</w:t>
            </w:r>
            <w:r w:rsidRPr="00567FB1">
              <w:rPr>
                <w:rFonts w:cstheme="minorHAnsi"/>
              </w:rPr>
              <w:t>. These investments are expected to enhance the sustainable management of the forest a</w:t>
            </w:r>
            <w:r w:rsidRPr="00567FB1">
              <w:rPr>
                <w:rFonts w:cstheme="minorHAnsi"/>
              </w:rPr>
              <w:t>reas</w:t>
            </w:r>
            <w:r>
              <w:rPr>
                <w:rFonts w:cstheme="minorHAnsi"/>
              </w:rPr>
              <w:t>, including increase in forest cover in degraded lands to provide biodiversity dispersal and wildlife corridor benefits,</w:t>
            </w:r>
            <w:r w:rsidRPr="00567FB1">
              <w:rPr>
                <w:rFonts w:cstheme="minorHAnsi"/>
              </w:rPr>
              <w:t xml:space="preserve"> and</w:t>
            </w:r>
            <w:r>
              <w:rPr>
                <w:rFonts w:cstheme="minorHAnsi"/>
              </w:rPr>
              <w:t xml:space="preserve"> the</w:t>
            </w:r>
            <w:r w:rsidRPr="00567FB1">
              <w:rPr>
                <w:rFonts w:cstheme="minorHAnsi"/>
              </w:rPr>
              <w:t xml:space="preserve"> socioeconomic well-being of the villagers. In addition, these investments are to increase the forest area and biomass cover</w:t>
            </w:r>
            <w:r w:rsidRPr="00567FB1">
              <w:rPr>
                <w:rFonts w:cstheme="minorHAnsi"/>
              </w:rPr>
              <w:t>age, enhance land management and/or contribute to biodiversity conservation objectives</w:t>
            </w:r>
            <w:r>
              <w:rPr>
                <w:rFonts w:cstheme="minorHAnsi"/>
              </w:rPr>
              <w:t>, and strengthen landscape resilience</w:t>
            </w:r>
            <w:r w:rsidRPr="00567FB1">
              <w:rPr>
                <w:rFonts w:cstheme="minorHAnsi"/>
              </w:rPr>
              <w:t xml:space="preserve">. Some of the activities could </w:t>
            </w:r>
            <w:r>
              <w:rPr>
                <w:rFonts w:cstheme="minorHAnsi"/>
              </w:rPr>
              <w:t>include</w:t>
            </w:r>
            <w:r w:rsidRPr="00567FB1">
              <w:rPr>
                <w:rFonts w:cstheme="minorHAnsi"/>
              </w:rPr>
              <w:t xml:space="preserve"> supporting land management such as mulching, contour, </w:t>
            </w:r>
            <w:r>
              <w:rPr>
                <w:rFonts w:cstheme="minorHAnsi"/>
              </w:rPr>
              <w:t xml:space="preserve">and </w:t>
            </w:r>
            <w:r w:rsidRPr="00567FB1">
              <w:rPr>
                <w:rFonts w:cstheme="minorHAnsi"/>
              </w:rPr>
              <w:t xml:space="preserve">terracing; </w:t>
            </w:r>
            <w:r>
              <w:rPr>
                <w:rFonts w:cstheme="minorHAnsi"/>
              </w:rPr>
              <w:t>species enrichment; natur</w:t>
            </w:r>
            <w:r>
              <w:rPr>
                <w:rFonts w:cstheme="minorHAnsi"/>
              </w:rPr>
              <w:t xml:space="preserve">al regeneration; </w:t>
            </w:r>
            <w:r w:rsidRPr="00567FB1">
              <w:rPr>
                <w:rFonts w:cstheme="minorHAnsi"/>
              </w:rPr>
              <w:t>reducing human wildlife conflicts</w:t>
            </w:r>
            <w:r>
              <w:rPr>
                <w:rFonts w:cstheme="minorHAnsi"/>
              </w:rPr>
              <w:t xml:space="preserve"> and corridor improvement and rehabilitation</w:t>
            </w:r>
            <w:r w:rsidRPr="00567FB1">
              <w:rPr>
                <w:rFonts w:cstheme="minorHAnsi"/>
              </w:rPr>
              <w:t xml:space="preserve">; </w:t>
            </w:r>
            <w:r>
              <w:rPr>
                <w:rFonts w:cstheme="minorHAnsi"/>
              </w:rPr>
              <w:t xml:space="preserve">and </w:t>
            </w:r>
            <w:r w:rsidRPr="00567FB1">
              <w:rPr>
                <w:rFonts w:cstheme="minorHAnsi"/>
              </w:rPr>
              <w:t>training and equipping community groups for guarding, monitoring encroachment, reporting, fire detection and early suppression,</w:t>
            </w:r>
            <w:r>
              <w:rPr>
                <w:rFonts w:cstheme="minorHAnsi"/>
              </w:rPr>
              <w:t xml:space="preserve"> and</w:t>
            </w:r>
            <w:r w:rsidRPr="00567FB1">
              <w:rPr>
                <w:rFonts w:cstheme="minorHAnsi"/>
              </w:rPr>
              <w:t xml:space="preserve"> fire management and repo</w:t>
            </w:r>
            <w:r w:rsidRPr="00567FB1">
              <w:rPr>
                <w:rFonts w:cstheme="minorHAnsi"/>
              </w:rPr>
              <w:t>rting</w:t>
            </w:r>
            <w:r>
              <w:rPr>
                <w:rFonts w:cstheme="minorHAnsi"/>
              </w:rPr>
              <w:t xml:space="preserve">. </w:t>
            </w:r>
            <w:r w:rsidRPr="00756A29">
              <w:rPr>
                <w:rFonts w:cstheme="minorHAnsi"/>
                <w:bCs/>
                <w:color w:val="000000" w:themeColor="text1"/>
              </w:rPr>
              <w:t>Outgrower schemes may be appropriate in some locations, for example</w:t>
            </w:r>
            <w:r>
              <w:rPr>
                <w:rFonts w:cstheme="minorHAnsi"/>
                <w:bCs/>
                <w:color w:val="000000" w:themeColor="text1"/>
              </w:rPr>
              <w:t>,</w:t>
            </w:r>
            <w:r w:rsidRPr="00756A29">
              <w:rPr>
                <w:rFonts w:cstheme="minorHAnsi"/>
                <w:bCs/>
                <w:color w:val="000000" w:themeColor="text1"/>
              </w:rPr>
              <w:t xml:space="preserve"> ones with relative proximity to processing mills, and this would be identified during the development of business opportunities for </w:t>
            </w:r>
            <w:r>
              <w:rPr>
                <w:rFonts w:cstheme="minorHAnsi"/>
                <w:bCs/>
                <w:color w:val="000000" w:themeColor="text1"/>
              </w:rPr>
              <w:t xml:space="preserve">community </w:t>
            </w:r>
            <w:r w:rsidRPr="00756A29">
              <w:rPr>
                <w:rFonts w:cstheme="minorHAnsi"/>
                <w:bCs/>
                <w:color w:val="000000" w:themeColor="text1"/>
              </w:rPr>
              <w:t>enterprise development</w:t>
            </w:r>
            <w:r>
              <w:rPr>
                <w:rFonts w:cstheme="minorHAnsi"/>
                <w:bCs/>
                <w:color w:val="000000" w:themeColor="text1"/>
              </w:rPr>
              <w:t>.</w:t>
            </w:r>
          </w:p>
          <w:p w:rsidR="00FD11E3" w:rsidRPr="00FD11E3" w:rsidRDefault="00FD11E3" w:rsidP="00FD11E3">
            <w:pPr>
              <w:pStyle w:val="Footer"/>
              <w:ind w:left="360"/>
              <w:jc w:val="both"/>
              <w:rPr>
                <w:rFonts w:cstheme="minorHAnsi"/>
                <w:sz w:val="10"/>
                <w:szCs w:val="14"/>
              </w:rPr>
            </w:pPr>
          </w:p>
          <w:p w:rsidR="00FD11E3" w:rsidRDefault="00FD4627" w:rsidP="00FD11E3">
            <w:pPr>
              <w:pStyle w:val="Footer"/>
              <w:jc w:val="both"/>
              <w:rPr>
                <w:rFonts w:cstheme="minorHAnsi"/>
              </w:rPr>
            </w:pPr>
            <w:r>
              <w:rPr>
                <w:rFonts w:cstheme="minorHAnsi"/>
                <w:b/>
                <w:i/>
                <w:u w:val="single"/>
              </w:rPr>
              <w:t xml:space="preserve">Component </w:t>
            </w:r>
            <w:r w:rsidRPr="00567FB1">
              <w:rPr>
                <w:rFonts w:cstheme="minorHAnsi"/>
                <w:b/>
                <w:i/>
                <w:u w:val="single"/>
              </w:rPr>
              <w:t>3 –</w:t>
            </w:r>
            <w:r w:rsidRPr="00567FB1">
              <w:rPr>
                <w:rFonts w:cstheme="minorHAnsi"/>
                <w:b/>
                <w:i/>
                <w:u w:val="single"/>
              </w:rPr>
              <w:t xml:space="preserve"> Project </w:t>
            </w:r>
            <w:r>
              <w:rPr>
                <w:rFonts w:cstheme="minorHAnsi"/>
                <w:b/>
                <w:i/>
                <w:u w:val="single"/>
              </w:rPr>
              <w:t>m</w:t>
            </w:r>
            <w:r w:rsidRPr="00567FB1">
              <w:rPr>
                <w:rFonts w:cstheme="minorHAnsi"/>
                <w:b/>
                <w:i/>
                <w:u w:val="single"/>
              </w:rPr>
              <w:t xml:space="preserve">anagement and </w:t>
            </w:r>
            <w:r>
              <w:rPr>
                <w:rFonts w:cstheme="minorHAnsi"/>
                <w:b/>
                <w:i/>
                <w:u w:val="single"/>
              </w:rPr>
              <w:t>monitoring and evaluation</w:t>
            </w:r>
            <w:r w:rsidRPr="00567FB1">
              <w:rPr>
                <w:rFonts w:cstheme="minorHAnsi"/>
                <w:b/>
                <w:i/>
                <w:u w:val="single"/>
              </w:rPr>
              <w:t xml:space="preserve"> (Total: </w:t>
            </w:r>
            <w:r>
              <w:rPr>
                <w:rFonts w:cstheme="minorHAnsi"/>
                <w:b/>
                <w:i/>
                <w:u w:val="single"/>
              </w:rPr>
              <w:t>US</w:t>
            </w:r>
            <w:r w:rsidRPr="00567FB1">
              <w:rPr>
                <w:rFonts w:cstheme="minorHAnsi"/>
                <w:b/>
                <w:i/>
                <w:u w:val="single"/>
              </w:rPr>
              <w:t>$5.358</w:t>
            </w:r>
            <w:r>
              <w:rPr>
                <w:rFonts w:cstheme="minorHAnsi"/>
                <w:b/>
                <w:i/>
                <w:u w:val="single"/>
              </w:rPr>
              <w:t xml:space="preserve"> million</w:t>
            </w:r>
            <w:r w:rsidRPr="00567FB1">
              <w:rPr>
                <w:rFonts w:cstheme="minorHAnsi"/>
                <w:b/>
                <w:i/>
                <w:u w:val="single"/>
              </w:rPr>
              <w:t xml:space="preserve"> of which GEF financing:</w:t>
            </w:r>
            <w:r>
              <w:rPr>
                <w:rFonts w:cstheme="minorHAnsi"/>
                <w:b/>
                <w:i/>
                <w:u w:val="single"/>
              </w:rPr>
              <w:t xml:space="preserve"> US</w:t>
            </w:r>
            <w:r w:rsidRPr="00567FB1">
              <w:rPr>
                <w:rFonts w:cstheme="minorHAnsi"/>
                <w:b/>
                <w:i/>
                <w:u w:val="single"/>
              </w:rPr>
              <w:t>$0.681</w:t>
            </w:r>
            <w:r>
              <w:rPr>
                <w:rFonts w:cstheme="minorHAnsi"/>
                <w:b/>
                <w:i/>
                <w:u w:val="single"/>
              </w:rPr>
              <w:t xml:space="preserve"> million</w:t>
            </w:r>
            <w:r w:rsidRPr="00567FB1">
              <w:rPr>
                <w:rFonts w:cstheme="minorHAnsi"/>
                <w:b/>
                <w:i/>
                <w:u w:val="single"/>
              </w:rPr>
              <w:t>)</w:t>
            </w:r>
            <w:r w:rsidRPr="00567FB1">
              <w:rPr>
                <w:rFonts w:cstheme="minorHAnsi"/>
              </w:rPr>
              <w:t xml:space="preserve"> </w:t>
            </w:r>
          </w:p>
          <w:p w:rsidR="00FD11E3" w:rsidRPr="00FD11E3" w:rsidRDefault="00FD11E3" w:rsidP="00FD11E3">
            <w:pPr>
              <w:pStyle w:val="Footer"/>
              <w:jc w:val="both"/>
              <w:rPr>
                <w:rFonts w:cstheme="minorHAnsi"/>
                <w:sz w:val="14"/>
              </w:rPr>
            </w:pPr>
          </w:p>
          <w:p w:rsidR="001F0913" w:rsidRPr="001F0913" w:rsidRDefault="00FD4627" w:rsidP="00FD11E3">
            <w:pPr>
              <w:pStyle w:val="ListParagraph"/>
              <w:widowControl w:val="0"/>
              <w:numPr>
                <w:ilvl w:val="0"/>
                <w:numId w:val="4"/>
              </w:numPr>
              <w:autoSpaceDE w:val="0"/>
              <w:autoSpaceDN w:val="0"/>
              <w:adjustRightInd w:val="0"/>
              <w:ind w:left="-20" w:firstLine="7"/>
              <w:jc w:val="both"/>
              <w:rPr>
                <w:rFonts w:cstheme="minorHAnsi"/>
              </w:rPr>
            </w:pPr>
            <w:r w:rsidRPr="00FD11E3">
              <w:rPr>
                <w:noProof/>
              </w:rPr>
              <w:t>The</w:t>
            </w:r>
            <w:r w:rsidRPr="00C7372F">
              <w:rPr>
                <w:rFonts w:ascii="Calibri" w:hAnsi="Calibri" w:cs="Calibri"/>
                <w:color w:val="000000" w:themeColor="text1"/>
                <w:shd w:val="clear" w:color="auto" w:fill="FFFFFF"/>
              </w:rPr>
              <w:t xml:space="preserve"> objective is to ensure effective and efficient implementation of the project activities in order to achieve the PDO. This component w</w:t>
            </w:r>
            <w:r w:rsidRPr="00C7372F">
              <w:rPr>
                <w:rFonts w:ascii="Calibri" w:hAnsi="Calibri" w:cs="Calibri"/>
                <w:color w:val="000000" w:themeColor="text1"/>
                <w:shd w:val="clear" w:color="auto" w:fill="FFFFFF"/>
              </w:rPr>
              <w:t>ould provide incremental operating costs of the National Project Management Unit (NPMU) led by the Director</w:t>
            </w:r>
            <w:r>
              <w:rPr>
                <w:rFonts w:ascii="Calibri" w:hAnsi="Calibri" w:cs="Calibri"/>
                <w:color w:val="000000" w:themeColor="text1"/>
                <w:shd w:val="clear" w:color="auto" w:fill="FFFFFF"/>
              </w:rPr>
              <w:t xml:space="preserve"> General</w:t>
            </w:r>
            <w:r w:rsidRPr="00C7372F">
              <w:rPr>
                <w:rFonts w:ascii="Calibri" w:hAnsi="Calibri" w:cs="Calibri"/>
                <w:color w:val="000000" w:themeColor="text1"/>
                <w:shd w:val="clear" w:color="auto" w:fill="FFFFFF"/>
              </w:rPr>
              <w:t xml:space="preserve"> of PKPS in ensuring efficient delivery of project resources to achieve the PDO.</w:t>
            </w:r>
            <w:r>
              <w:rPr>
                <w:rFonts w:ascii="Calibri" w:hAnsi="Calibri" w:cs="Calibri"/>
                <w:color w:val="000000" w:themeColor="text1"/>
                <w:shd w:val="clear" w:color="auto" w:fill="FFFFFF"/>
              </w:rPr>
              <w:t xml:space="preserve"> </w:t>
            </w:r>
            <w:r w:rsidRPr="00C7372F">
              <w:rPr>
                <w:rFonts w:ascii="Calibri" w:hAnsi="Calibri" w:cs="Calibri"/>
                <w:color w:val="000000" w:themeColor="text1"/>
                <w:shd w:val="clear" w:color="auto" w:fill="FFFFFF"/>
              </w:rPr>
              <w:t xml:space="preserve">The component finances the establishment of a robust </w:t>
            </w:r>
            <w:r w:rsidRPr="00C7372F">
              <w:rPr>
                <w:rFonts w:ascii="Calibri" w:hAnsi="Calibri" w:cs="Calibri"/>
                <w:color w:val="000000" w:themeColor="text1"/>
                <w:shd w:val="clear" w:color="auto" w:fill="FFFFFF"/>
              </w:rPr>
              <w:t>monitoring and evaluation (M&amp;E) system to document project progress and results. The component also focuses on project management arrangements and mechanisms including support to project governance structures, coordination with other partners, as well as M</w:t>
            </w:r>
            <w:r w:rsidRPr="00C7372F">
              <w:rPr>
                <w:rFonts w:ascii="Calibri" w:hAnsi="Calibri" w:cs="Calibri"/>
                <w:color w:val="000000" w:themeColor="text1"/>
                <w:shd w:val="clear" w:color="auto" w:fill="FFFFFF"/>
              </w:rPr>
              <w:t>&amp;E, preparation and supervision of implementation-related plans (including Annual Work Plan and Procurement Plan)</w:t>
            </w:r>
            <w:r>
              <w:rPr>
                <w:rFonts w:ascii="Calibri" w:hAnsi="Calibri" w:cs="Calibri"/>
                <w:color w:val="000000" w:themeColor="text1"/>
                <w:shd w:val="clear" w:color="auto" w:fill="FFFFFF"/>
              </w:rPr>
              <w:t>,</w:t>
            </w:r>
            <w:r w:rsidRPr="00C7372F">
              <w:rPr>
                <w:rFonts w:ascii="Calibri" w:hAnsi="Calibri" w:cs="Calibri"/>
                <w:color w:val="000000" w:themeColor="text1"/>
                <w:shd w:val="clear" w:color="auto" w:fill="FFFFFF"/>
              </w:rPr>
              <w:t xml:space="preserve"> and fiduciary responsibilities such as procurement, financial management</w:t>
            </w:r>
            <w:r>
              <w:rPr>
                <w:rFonts w:ascii="Calibri" w:hAnsi="Calibri" w:cs="Calibri"/>
                <w:color w:val="000000" w:themeColor="text1"/>
                <w:shd w:val="clear" w:color="auto" w:fill="FFFFFF"/>
              </w:rPr>
              <w:t>,</w:t>
            </w:r>
            <w:r w:rsidRPr="00C7372F">
              <w:rPr>
                <w:rFonts w:ascii="Calibri" w:hAnsi="Calibri" w:cs="Calibri"/>
                <w:color w:val="000000" w:themeColor="text1"/>
                <w:shd w:val="clear" w:color="auto" w:fill="FFFFFF"/>
              </w:rPr>
              <w:t xml:space="preserve"> and safeguard compliance. In addition, incremental financing alloca</w:t>
            </w:r>
            <w:r w:rsidRPr="00C7372F">
              <w:rPr>
                <w:rFonts w:ascii="Calibri" w:hAnsi="Calibri" w:cs="Calibri"/>
                <w:color w:val="000000" w:themeColor="text1"/>
                <w:shd w:val="clear" w:color="auto" w:fill="FFFFFF"/>
              </w:rPr>
              <w:t>ted to this component also supports the procurement of essential goods and equipment for all public agencies involved in project implementation at the national, provincial</w:t>
            </w:r>
            <w:r>
              <w:rPr>
                <w:rFonts w:ascii="Calibri" w:hAnsi="Calibri" w:cs="Calibri"/>
                <w:color w:val="000000" w:themeColor="text1"/>
                <w:shd w:val="clear" w:color="auto" w:fill="FFFFFF"/>
              </w:rPr>
              <w:t>,</w:t>
            </w:r>
            <w:r w:rsidRPr="00C7372F">
              <w:rPr>
                <w:rFonts w:ascii="Calibri" w:hAnsi="Calibri" w:cs="Calibri"/>
                <w:color w:val="000000" w:themeColor="text1"/>
                <w:shd w:val="clear" w:color="auto" w:fill="FFFFFF"/>
              </w:rPr>
              <w:t xml:space="preserve"> and local levels. To strengthen project management, incremental financing would als</w:t>
            </w:r>
            <w:r w:rsidRPr="00C7372F">
              <w:rPr>
                <w:rFonts w:ascii="Calibri" w:hAnsi="Calibri" w:cs="Calibri"/>
                <w:color w:val="000000" w:themeColor="text1"/>
                <w:shd w:val="clear" w:color="auto" w:fill="FFFFFF"/>
              </w:rPr>
              <w:t xml:space="preserve">o be available to support selected technical assistance such as financial management specialists, procurement specialists, and M&amp;E specialists. The key outputs/outcomes of this component would be the effective implementation of project activities with due </w:t>
            </w:r>
            <w:r w:rsidRPr="00C7372F">
              <w:rPr>
                <w:rFonts w:ascii="Calibri" w:hAnsi="Calibri" w:cs="Calibri"/>
                <w:color w:val="000000" w:themeColor="text1"/>
                <w:shd w:val="clear" w:color="auto" w:fill="FFFFFF"/>
              </w:rPr>
              <w:t>diligence and integrity</w:t>
            </w:r>
            <w:r w:rsidR="00C45BBA" w:rsidRPr="00567FB1">
              <w:rPr>
                <w:rFonts w:cstheme="minorHAnsi"/>
              </w:rPr>
              <w:t xml:space="preserve">. </w:t>
            </w:r>
            <w:r w:rsidR="0028265F" w:rsidRPr="001F0913">
              <w:rPr>
                <w:rFonts w:cstheme="minorHAnsi"/>
              </w:rPr>
              <w:t xml:space="preserve"> </w:t>
            </w:r>
          </w:p>
          <w:p w:rsidR="001F0913" w:rsidRPr="001F0913" w:rsidRDefault="00FD4627" w:rsidP="001F0913">
            <w:pPr>
              <w:pStyle w:val="Footer"/>
              <w:tabs>
                <w:tab w:val="clear" w:pos="4680"/>
                <w:tab w:val="center" w:pos="751"/>
              </w:tabs>
              <w:ind w:left="-112"/>
              <w:jc w:val="both"/>
              <w:rPr>
                <w:rFonts w:cstheme="minorHAnsi"/>
                <w:sz w:val="6"/>
              </w:rPr>
            </w:pPr>
            <w:r w:rsidRPr="001F0913">
              <w:rPr>
                <w:rFonts w:cstheme="minorHAnsi"/>
                <w:sz w:val="12"/>
              </w:rPr>
              <w:t xml:space="preserve"> </w:t>
            </w:r>
          </w:p>
        </w:tc>
      </w:tr>
    </w:tbl>
    <w:sdt>
      <w:sdtPr>
        <w:id w:val="824994638"/>
        <w:lock w:val="sdtContentLocked"/>
        <w:placeholder>
          <w:docPart w:val="8F1F80613ACA486C890A24BBE598E7FB"/>
        </w:placeholder>
        <w:showingPlcHdr/>
      </w:sdtPr>
      <w:sdtEndPr/>
      <w:sdtContent>
        <w:p w:rsidR="00F15548" w:rsidRDefault="00FD4627" w:rsidP="005B5BBF">
          <w:pPr>
            <w:spacing w:after="0" w:line="14" w:lineRule="exact"/>
            <w:ind w:left="-691" w:right="-691"/>
            <w:sectPr w:rsidR="00F15548" w:rsidSect="008D2AF0">
              <w:type w:val="continuous"/>
              <w:pgSz w:w="12240" w:h="15840"/>
              <w:pgMar w:top="1440" w:right="1440" w:bottom="1440" w:left="1440" w:header="720" w:footer="720" w:gutter="0"/>
              <w:cols w:space="720"/>
              <w:docGrid w:linePitch="360"/>
            </w:sectPr>
          </w:pPr>
          <w:r w:rsidRPr="00C30247">
            <w:rPr>
              <w:rStyle w:val="PlaceholderText"/>
              <w:color w:val="FFFFFF" w:themeColor="background1"/>
            </w:rPr>
            <w:t>.</w:t>
          </w:r>
        </w:p>
      </w:sdtContent>
    </w:sdt>
    <w:sdt>
      <w:sdtPr>
        <w:tag w:val="OPS_CORE_DATA_BLOCK"/>
        <w:id w:val="851712375"/>
        <w:lock w:val="sdtContentLocked"/>
        <w:placeholder>
          <w:docPart w:val="DefaultPlaceholder_22675703"/>
        </w:placeholder>
        <w:group/>
      </w:sdtPr>
      <w:sdtEndPr/>
      <w:sdtContent>
        <w:sdt>
          <w:sdtPr>
            <w:tag w:val="OPS_CORE_SECTION_START_3"/>
            <w:id w:val="56195329"/>
            <w:lock w:val="sdtContentLocked"/>
            <w:placeholder>
              <w:docPart w:val="F2F1857A6E8F46ACADCC6A64F46F7687"/>
            </w:placeholder>
            <w:showingPlcHdr/>
          </w:sdtPr>
          <w:sdtEndPr/>
          <w:sdtContent>
            <w:p w:rsidR="00BD5311" w:rsidRDefault="00FD4627" w:rsidP="00F15548">
              <w:pPr>
                <w:spacing w:after="0" w:line="240" w:lineRule="auto"/>
                <w:ind w:left="-691" w:right="-691"/>
              </w:pPr>
              <w:r w:rsidRPr="00C30247">
                <w:rPr>
                  <w:rFonts w:ascii="Calibri" w:eastAsia="Calibri" w:hAnsi="Calibri" w:cs="Calibri"/>
                  <w:color w:val="FFFFFF" w:themeColor="background1"/>
                </w:rPr>
                <w:t>.</w:t>
              </w:r>
            </w:p>
          </w:sdtContent>
        </w:sdt>
        <w:p w:rsidR="00BD5311" w:rsidRDefault="00BD5311" w:rsidP="003B27BD">
          <w:pPr>
            <w:spacing w:after="0" w:line="14" w:lineRule="exact"/>
            <w:ind w:left="-691" w:right="-691"/>
          </w:pPr>
        </w:p>
        <w:tbl>
          <w:tblPr>
            <w:tblStyle w:val="TableGrid44"/>
            <w:tblW w:w="10685" w:type="dxa"/>
            <w:tblInd w:w="-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5"/>
          </w:tblGrid>
          <w:tr w:rsidR="000F23A0" w:rsidTr="005C71E8">
            <w:tc>
              <w:tcPr>
                <w:tcW w:w="10710" w:type="dxa"/>
              </w:tcPr>
              <w:p w:rsidR="00512170" w:rsidRPr="002230F4" w:rsidRDefault="00FD4627" w:rsidP="005C71E8">
                <w:pPr>
                  <w:keepNext/>
                  <w:shd w:val="clear" w:color="auto" w:fill="F7F7F7"/>
                  <w:spacing w:line="360" w:lineRule="auto"/>
                  <w:ind w:left="-15" w:right="-158"/>
                  <w:rPr>
                    <w:rFonts w:ascii="Calibri" w:eastAsia="Times New Roman" w:hAnsi="Calibri" w:cs="Arial"/>
                    <w:b/>
                    <w:color w:val="172D5F"/>
                    <w:sz w:val="21"/>
                    <w:szCs w:val="21"/>
                  </w:rPr>
                </w:pPr>
                <w:r w:rsidRPr="005813C0">
                  <w:rPr>
                    <w:rFonts w:ascii="Calibri" w:eastAsia="Calibri" w:hAnsi="Calibri" w:cs="Calibri"/>
                    <w:color w:val="7F7F7F"/>
                  </w:rPr>
                  <w:t>Legal Operational Policies</w:t>
                </w:r>
              </w:p>
            </w:tc>
          </w:tr>
        </w:tbl>
        <w:tbl>
          <w:tblPr>
            <w:tblW w:w="10620" w:type="dxa"/>
            <w:tblInd w:w="-720" w:type="dxa"/>
            <w:tblBorders>
              <w:top w:val="single" w:sz="4" w:space="0" w:color="D9D9D9"/>
              <w:bottom w:val="single" w:sz="4" w:space="0" w:color="D9D9D9"/>
              <w:insideH w:val="single" w:sz="4" w:space="0" w:color="D9D9D9"/>
              <w:insideV w:val="single" w:sz="4" w:space="0" w:color="D9D9D9"/>
            </w:tblBorders>
            <w:shd w:val="clear" w:color="auto" w:fill="F7F7F7"/>
            <w:tblLayout w:type="fixed"/>
            <w:tblLook w:val="04A0" w:firstRow="1" w:lastRow="0" w:firstColumn="1" w:lastColumn="0" w:noHBand="0" w:noVBand="1"/>
          </w:tblPr>
          <w:tblGrid>
            <w:gridCol w:w="5490"/>
            <w:gridCol w:w="5130"/>
          </w:tblGrid>
          <w:tr w:rsidR="000F23A0" w:rsidTr="00372162">
            <w:trPr>
              <w:trHeight w:val="432"/>
            </w:trPr>
            <w:tc>
              <w:tcPr>
                <w:tcW w:w="5490" w:type="dxa"/>
                <w:tcBorders>
                  <w:top w:val="nil"/>
                  <w:left w:val="nil"/>
                  <w:bottom w:val="single" w:sz="12" w:space="0" w:color="D9D9D9"/>
                  <w:right w:val="nil"/>
                </w:tcBorders>
                <w:shd w:val="clear" w:color="auto" w:fill="F7F7F7"/>
                <w:vAlign w:val="center"/>
              </w:tcPr>
              <w:p w:rsidR="001A1A8B" w:rsidRPr="002D66AD" w:rsidRDefault="001A1A8B" w:rsidP="00B51331">
                <w:pPr>
                  <w:keepNext/>
                  <w:widowControl w:val="0"/>
                  <w:shd w:val="clear" w:color="auto" w:fill="F7F7F7"/>
                  <w:autoSpaceDE w:val="0"/>
                  <w:autoSpaceDN w:val="0"/>
                  <w:adjustRightInd w:val="0"/>
                  <w:spacing w:after="0" w:line="360" w:lineRule="auto"/>
                  <w:ind w:right="202" w:firstLine="90"/>
                  <w:rPr>
                    <w:rFonts w:ascii="Calibri" w:eastAsia="Calibri" w:hAnsi="Calibri" w:cs="Times New Roman"/>
                    <w:color w:val="7F7F7F"/>
                  </w:rPr>
                </w:pPr>
              </w:p>
            </w:tc>
            <w:tc>
              <w:tcPr>
                <w:tcW w:w="5130" w:type="dxa"/>
                <w:tcBorders>
                  <w:top w:val="nil"/>
                  <w:left w:val="nil"/>
                  <w:bottom w:val="single" w:sz="12" w:space="0" w:color="D9D9D9"/>
                  <w:right w:val="nil"/>
                </w:tcBorders>
                <w:shd w:val="clear" w:color="auto" w:fill="F7F7F7"/>
                <w:tcMar>
                  <w:left w:w="0" w:type="dxa"/>
                  <w:right w:w="0" w:type="dxa"/>
                </w:tcMar>
                <w:vAlign w:val="center"/>
              </w:tcPr>
              <w:p w:rsidR="001A1A8B" w:rsidRPr="00106318" w:rsidRDefault="00FD4627" w:rsidP="00B51331">
                <w:pPr>
                  <w:keepNext/>
                  <w:widowControl w:val="0"/>
                  <w:shd w:val="clear" w:color="auto" w:fill="F7F7F7"/>
                  <w:autoSpaceDE w:val="0"/>
                  <w:autoSpaceDN w:val="0"/>
                  <w:adjustRightInd w:val="0"/>
                  <w:spacing w:after="0" w:line="360" w:lineRule="auto"/>
                  <w:ind w:right="202" w:firstLine="90"/>
                  <w:rPr>
                    <w:rFonts w:ascii="Calibri" w:eastAsia="Calibri" w:hAnsi="Calibri" w:cs="Times New Roman"/>
                    <w:b/>
                    <w:color w:val="7F7F7F"/>
                  </w:rPr>
                </w:pPr>
                <w:r>
                  <w:rPr>
                    <w:rFonts w:ascii="Calibri" w:eastAsia="Calibri" w:hAnsi="Calibri" w:cs="Calibri"/>
                    <w:b/>
                    <w:color w:val="7F7F7F"/>
                  </w:rPr>
                  <w:t xml:space="preserve">           </w:t>
                </w:r>
                <w:r w:rsidRPr="00106318">
                  <w:rPr>
                    <w:rFonts w:ascii="Calibri" w:eastAsia="Calibri" w:hAnsi="Calibri" w:cs="Calibri"/>
                    <w:b/>
                    <w:color w:val="7F7F7F"/>
                  </w:rPr>
                  <w:t>Triggered?</w:t>
                </w:r>
              </w:p>
            </w:tc>
          </w:tr>
          <w:tr w:rsidR="000F23A0" w:rsidTr="00372162">
            <w:trPr>
              <w:trHeight w:val="432"/>
            </w:trPr>
            <w:tc>
              <w:tcPr>
                <w:tcW w:w="5490" w:type="dxa"/>
                <w:tcBorders>
                  <w:top w:val="single" w:sz="12" w:space="0" w:color="D9D9D9"/>
                  <w:left w:val="nil"/>
                  <w:bottom w:val="single" w:sz="8" w:space="0" w:color="D9D9D9"/>
                  <w:right w:val="nil"/>
                </w:tcBorders>
                <w:shd w:val="clear" w:color="auto" w:fill="F7F7F7"/>
                <w:vAlign w:val="center"/>
              </w:tcPr>
              <w:p w:rsidR="001A1A8B" w:rsidRPr="002D66AD" w:rsidRDefault="00FD4627" w:rsidP="00192CCE">
                <w:pPr>
                  <w:widowControl w:val="0"/>
                  <w:shd w:val="clear" w:color="auto" w:fill="F7F7F7"/>
                  <w:autoSpaceDE w:val="0"/>
                  <w:autoSpaceDN w:val="0"/>
                  <w:adjustRightInd w:val="0"/>
                  <w:spacing w:after="0" w:line="240" w:lineRule="auto"/>
                  <w:ind w:right="202"/>
                  <w:rPr>
                    <w:rFonts w:ascii="Calibri" w:eastAsia="Calibri" w:hAnsi="Calibri" w:cs="Times New Roman"/>
                    <w:color w:val="7F7F7F"/>
                  </w:rPr>
                </w:pPr>
                <w:r>
                  <w:rPr>
                    <w:rFonts w:ascii="Calibri" w:eastAsia="Calibri" w:hAnsi="Calibri" w:cs="Calibri"/>
                    <w:noProof/>
                    <w:color w:val="7F7F7F"/>
                  </w:rPr>
                  <w:t>Projects on International Waterways OP 7.50</w:t>
                </w:r>
              </w:p>
            </w:tc>
            <w:tc>
              <w:tcPr>
                <w:tcW w:w="5130" w:type="dxa"/>
                <w:tcBorders>
                  <w:top w:val="single" w:sz="12" w:space="0" w:color="D9D9D9"/>
                  <w:left w:val="nil"/>
                  <w:bottom w:val="single" w:sz="8" w:space="0" w:color="D9D9D9"/>
                  <w:right w:val="nil"/>
                </w:tcBorders>
                <w:shd w:val="clear" w:color="auto" w:fill="F7F7F7"/>
                <w:tcMar>
                  <w:left w:w="0" w:type="dxa"/>
                  <w:right w:w="0" w:type="dxa"/>
                </w:tcMar>
                <w:vAlign w:val="center"/>
              </w:tcPr>
              <w:p w:rsidR="001A1A8B" w:rsidRPr="002D66AD" w:rsidRDefault="00FD4627" w:rsidP="00C35A74">
                <w:pPr>
                  <w:widowControl w:val="0"/>
                  <w:shd w:val="clear" w:color="auto" w:fill="F7F7F7"/>
                  <w:autoSpaceDE w:val="0"/>
                  <w:autoSpaceDN w:val="0"/>
                  <w:adjustRightInd w:val="0"/>
                  <w:spacing w:after="0" w:line="240" w:lineRule="auto"/>
                  <w:ind w:right="202"/>
                  <w:rPr>
                    <w:rFonts w:ascii="Calibri" w:eastAsia="Calibri" w:hAnsi="Calibri" w:cs="Times New Roman"/>
                    <w:color w:val="7F7F7F"/>
                  </w:rPr>
                </w:pPr>
                <w:r>
                  <w:rPr>
                    <w:rFonts w:ascii="Calibri" w:eastAsia="Calibri" w:hAnsi="Calibri" w:cs="Calibri"/>
                    <w:color w:val="7F7F7F"/>
                  </w:rPr>
                  <w:t xml:space="preserve">            </w:t>
                </w:r>
                <w:r w:rsidR="00372162">
                  <w:rPr>
                    <w:rFonts w:ascii="Calibri" w:eastAsia="Calibri" w:hAnsi="Calibri" w:cs="Calibri"/>
                    <w:noProof/>
                    <w:color w:val="7F7F7F"/>
                  </w:rPr>
                  <w:t>No</w:t>
                </w:r>
                <w:r w:rsidR="00B40DE1" w:rsidRPr="00B40DE1">
                  <w:rPr>
                    <w:rFonts w:ascii="Calibri" w:eastAsia="Calibri" w:hAnsi="Calibri" w:cs="Calibri"/>
                    <w:color w:val="7F7F7F"/>
                    <w:szCs w:val="2"/>
                  </w:rPr>
                  <w:t xml:space="preserve"> </w:t>
                </w:r>
              </w:p>
            </w:tc>
          </w:tr>
          <w:tr w:rsidR="000F23A0" w:rsidTr="00372162">
            <w:trPr>
              <w:trHeight w:val="432"/>
            </w:trPr>
            <w:tc>
              <w:tcPr>
                <w:tcW w:w="5490" w:type="dxa"/>
                <w:tcBorders>
                  <w:top w:val="single" w:sz="12" w:space="0" w:color="D9D9D9"/>
                  <w:left w:val="nil"/>
                  <w:bottom w:val="single" w:sz="8" w:space="0" w:color="D9D9D9"/>
                  <w:right w:val="nil"/>
                </w:tcBorders>
                <w:shd w:val="clear" w:color="auto" w:fill="F7F7F7"/>
                <w:vAlign w:val="center"/>
              </w:tcPr>
              <w:p w:rsidR="001A1A8B" w:rsidRPr="002D66AD" w:rsidRDefault="00FD4627" w:rsidP="00192CCE">
                <w:pPr>
                  <w:widowControl w:val="0"/>
                  <w:shd w:val="clear" w:color="auto" w:fill="F7F7F7"/>
                  <w:autoSpaceDE w:val="0"/>
                  <w:autoSpaceDN w:val="0"/>
                  <w:adjustRightInd w:val="0"/>
                  <w:spacing w:after="0" w:line="240" w:lineRule="auto"/>
                  <w:ind w:right="202"/>
                  <w:rPr>
                    <w:rFonts w:ascii="Calibri" w:eastAsia="Calibri" w:hAnsi="Calibri" w:cs="Times New Roman"/>
                    <w:color w:val="7F7F7F"/>
                  </w:rPr>
                </w:pPr>
                <w:r>
                  <w:rPr>
                    <w:rFonts w:ascii="Calibri" w:eastAsia="Calibri" w:hAnsi="Calibri" w:cs="Calibri"/>
                    <w:noProof/>
                    <w:color w:val="7F7F7F"/>
                  </w:rPr>
                  <w:t>Projects in Disputed Areas OP 7.60</w:t>
                </w:r>
              </w:p>
            </w:tc>
            <w:tc>
              <w:tcPr>
                <w:tcW w:w="5130" w:type="dxa"/>
                <w:tcBorders>
                  <w:top w:val="single" w:sz="12" w:space="0" w:color="D9D9D9"/>
                  <w:left w:val="nil"/>
                  <w:bottom w:val="single" w:sz="8" w:space="0" w:color="D9D9D9"/>
                  <w:right w:val="nil"/>
                </w:tcBorders>
                <w:shd w:val="clear" w:color="auto" w:fill="F7F7F7"/>
                <w:tcMar>
                  <w:left w:w="0" w:type="dxa"/>
                  <w:right w:w="0" w:type="dxa"/>
                </w:tcMar>
                <w:vAlign w:val="center"/>
              </w:tcPr>
              <w:p w:rsidR="001A1A8B" w:rsidRPr="002D66AD" w:rsidRDefault="00FD4627" w:rsidP="00C35A74">
                <w:pPr>
                  <w:widowControl w:val="0"/>
                  <w:shd w:val="clear" w:color="auto" w:fill="F7F7F7"/>
                  <w:autoSpaceDE w:val="0"/>
                  <w:autoSpaceDN w:val="0"/>
                  <w:adjustRightInd w:val="0"/>
                  <w:spacing w:after="0" w:line="240" w:lineRule="auto"/>
                  <w:ind w:right="202"/>
                  <w:rPr>
                    <w:rFonts w:ascii="Calibri" w:eastAsia="Calibri" w:hAnsi="Calibri" w:cs="Times New Roman"/>
                    <w:color w:val="7F7F7F"/>
                  </w:rPr>
                </w:pPr>
                <w:r>
                  <w:rPr>
                    <w:rFonts w:ascii="Calibri" w:eastAsia="Calibri" w:hAnsi="Calibri" w:cs="Calibri"/>
                    <w:color w:val="7F7F7F"/>
                  </w:rPr>
                  <w:t xml:space="preserve">            </w:t>
                </w:r>
                <w:r w:rsidR="00372162">
                  <w:rPr>
                    <w:rFonts w:ascii="Calibri" w:eastAsia="Calibri" w:hAnsi="Calibri" w:cs="Calibri"/>
                    <w:noProof/>
                    <w:color w:val="7F7F7F"/>
                  </w:rPr>
                  <w:t>No</w:t>
                </w:r>
                <w:r w:rsidR="00B40DE1" w:rsidRPr="00B40DE1">
                  <w:rPr>
                    <w:rFonts w:ascii="Calibri" w:eastAsia="Calibri" w:hAnsi="Calibri" w:cs="Calibri"/>
                    <w:color w:val="7F7F7F"/>
                    <w:szCs w:val="2"/>
                  </w:rPr>
                  <w:t xml:space="preserve"> </w:t>
                </w:r>
              </w:p>
            </w:tc>
          </w:tr>
        </w:tbl>
        <w:p w:rsidR="001A1A8B" w:rsidRDefault="001A1A8B" w:rsidP="00C67E5F">
          <w:pPr>
            <w:widowControl w:val="0"/>
            <w:shd w:val="clear" w:color="auto" w:fill="F7F7F7"/>
            <w:autoSpaceDE w:val="0"/>
            <w:autoSpaceDN w:val="0"/>
            <w:adjustRightInd w:val="0"/>
            <w:spacing w:after="0" w:line="360" w:lineRule="auto"/>
            <w:ind w:left="-691" w:right="-504" w:firstLine="86"/>
            <w:rPr>
              <w:rFonts w:ascii="Calibri" w:eastAsia="Calibri" w:hAnsi="Calibri" w:cs="Times New Roman"/>
              <w:color w:val="7F7F7F"/>
            </w:rPr>
          </w:pPr>
        </w:p>
        <w:tbl>
          <w:tblPr>
            <w:tblStyle w:val="TableGrid44"/>
            <w:tblW w:w="10649" w:type="dxa"/>
            <w:tblInd w:w="-7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49"/>
          </w:tblGrid>
          <w:tr w:rsidR="000F23A0" w:rsidTr="006178BD">
            <w:trPr>
              <w:trHeight w:val="403"/>
            </w:trPr>
            <w:tc>
              <w:tcPr>
                <w:tcW w:w="10649" w:type="dxa"/>
              </w:tcPr>
              <w:p w:rsidR="00012D93" w:rsidRDefault="00FD4627" w:rsidP="009C33F8">
                <w:pPr>
                  <w:keepNext/>
                  <w:widowControl w:val="0"/>
                  <w:shd w:val="clear" w:color="auto" w:fill="F7F7F7"/>
                  <w:autoSpaceDE w:val="0"/>
                  <w:autoSpaceDN w:val="0"/>
                  <w:adjustRightInd w:val="0"/>
                  <w:spacing w:line="360" w:lineRule="auto"/>
                  <w:ind w:left="-45" w:right="-504"/>
                  <w:rPr>
                    <w:rFonts w:ascii="Calibri" w:eastAsia="Calibri" w:hAnsi="Calibri" w:cs="Times New Roman"/>
                    <w:color w:val="7F7F7F"/>
                  </w:rPr>
                </w:pPr>
                <w:r w:rsidRPr="002D66AD">
                  <w:rPr>
                    <w:rFonts w:ascii="Calibri" w:eastAsia="Calibri" w:hAnsi="Calibri" w:cs="Calibri"/>
                    <w:color w:val="7F7F7F"/>
                  </w:rPr>
                  <w:t xml:space="preserve">Summary of </w:t>
                </w:r>
                <w:r>
                  <w:rPr>
                    <w:rFonts w:ascii="Calibri" w:eastAsia="Calibri" w:hAnsi="Calibri" w:cs="Calibri"/>
                    <w:color w:val="7F7F7F"/>
                  </w:rPr>
                  <w:t>Assessment</w:t>
                </w:r>
                <w:r w:rsidRPr="002D66AD">
                  <w:rPr>
                    <w:rFonts w:ascii="Calibri" w:eastAsia="Calibri" w:hAnsi="Calibri" w:cs="Calibri"/>
                    <w:color w:val="7F7F7F"/>
                  </w:rPr>
                  <w:t xml:space="preserve"> of Environmental </w:t>
                </w:r>
                <w:r w:rsidR="00153661">
                  <w:rPr>
                    <w:rFonts w:ascii="Calibri" w:eastAsia="Calibri" w:hAnsi="Calibri" w:cs="Calibri"/>
                    <w:color w:val="7F7F7F"/>
                  </w:rPr>
                  <w:t xml:space="preserve">and Social </w:t>
                </w:r>
                <w:r w:rsidRPr="002D66AD">
                  <w:rPr>
                    <w:rFonts w:ascii="Calibri" w:eastAsia="Calibri" w:hAnsi="Calibri" w:cs="Calibri"/>
                    <w:color w:val="7F7F7F"/>
                  </w:rPr>
                  <w:t>Risks and Impacts</w:t>
                </w:r>
              </w:p>
            </w:tc>
          </w:tr>
        </w:tbl>
        <w:p w:rsidR="005A5B4A" w:rsidRDefault="00FD4627" w:rsidP="009C33F8">
          <w:pPr>
            <w:keepNext/>
            <w:widowControl w:val="0"/>
            <w:shd w:val="clear" w:color="auto" w:fill="F7F7F7"/>
            <w:spacing w:after="0" w:line="240" w:lineRule="auto"/>
            <w:ind w:left="-691" w:right="-504"/>
            <w:rPr>
              <w:rFonts w:ascii="Calibri" w:eastAsia="Calibri" w:hAnsi="Calibri" w:cs="Times New Roman"/>
              <w:color w:val="767171"/>
            </w:rPr>
          </w:pPr>
          <w:r>
            <w:rPr>
              <w:rFonts w:ascii="Calibri" w:eastAsia="Calibri" w:hAnsi="Calibri" w:cs="Calibri"/>
              <w:color w:val="000000"/>
              <w:szCs w:val="24"/>
            </w:rPr>
            <w:t>The project is expected to generate overall positive environmental impacts. This would be achieved through sustainable forest management and environmentally compatible agricultural activities that are intende</w:t>
          </w:r>
          <w:r>
            <w:rPr>
              <w:rFonts w:ascii="Calibri" w:eastAsia="Calibri" w:hAnsi="Calibri" w:cs="Calibri"/>
              <w:color w:val="000000"/>
              <w:szCs w:val="24"/>
            </w:rPr>
            <w:t xml:space="preserve">d to reduce the ongoing pressures for deforestation and forest degradation. Small-scale localized negative impacts may result from the small-scale community activities for the land management. These activities are not expected to generate any large-scale, </w:t>
          </w:r>
          <w:r>
            <w:rPr>
              <w:rFonts w:ascii="Calibri" w:eastAsia="Calibri" w:hAnsi="Calibri" w:cs="Calibri"/>
              <w:color w:val="000000"/>
              <w:szCs w:val="24"/>
            </w:rPr>
            <w:t>significant or irreversible environmental impacts. Screening will be carried-out of sub-projects supported for environmental risks and impacts such as increased pesticide use from agricultural activities and pollution potential from small-scale land manage</w:t>
          </w:r>
          <w:r>
            <w:rPr>
              <w:rFonts w:ascii="Calibri" w:eastAsia="Calibri" w:hAnsi="Calibri" w:cs="Calibri"/>
              <w:color w:val="000000"/>
              <w:szCs w:val="24"/>
            </w:rPr>
            <w:t>ment activities. Large private sector actors or big corporation will not be involved in small and micro community enterprise development. As part of the TA, strengthening of environmental and social aspects will be incorporated in the project design for pr</w:t>
          </w:r>
          <w:r>
            <w:rPr>
              <w:rFonts w:ascii="Calibri" w:eastAsia="Calibri" w:hAnsi="Calibri" w:cs="Calibri"/>
              <w:color w:val="000000"/>
              <w:szCs w:val="24"/>
            </w:rPr>
            <w:t>ovision of technical and business development experts to support communities/groups. These technical assistants/facilitators will also need support to ensure they are sufficiently aware of local cultural conditions and norms, and develop specific strategie</w:t>
          </w:r>
          <w:r>
            <w:rPr>
              <w:rFonts w:ascii="Calibri" w:eastAsia="Calibri" w:hAnsi="Calibri" w:cs="Calibri"/>
              <w:color w:val="000000"/>
              <w:szCs w:val="24"/>
            </w:rPr>
            <w:t>s and targets to ensure participation of indigenous peoples, women and other vulnerable groups present in the project areas.</w:t>
          </w:r>
        </w:p>
        <w:p w:rsidR="001B4EC2" w:rsidRDefault="001B4EC2" w:rsidP="00C67E5F">
          <w:pPr>
            <w:shd w:val="clear" w:color="auto" w:fill="F7F7F7"/>
            <w:spacing w:after="0" w:line="240" w:lineRule="auto"/>
            <w:ind w:left="-691" w:right="-504"/>
            <w:rPr>
              <w:rFonts w:ascii="Calibri" w:eastAsia="Calibri" w:hAnsi="Calibri" w:cs="Times New Roman"/>
              <w:color w:val="767171"/>
            </w:rPr>
          </w:pPr>
        </w:p>
        <w:tbl>
          <w:tblPr>
            <w:tblStyle w:val="TableGrid44"/>
            <w:tblW w:w="10627"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627"/>
          </w:tblGrid>
          <w:tr w:rsidR="000F23A0" w:rsidTr="00BD5311">
            <w:tc>
              <w:tcPr>
                <w:tcW w:w="10627" w:type="dxa"/>
                <w:shd w:val="clear" w:color="auto" w:fill="F7F7F7"/>
              </w:tcPr>
              <w:p w:rsidR="001A1A8B" w:rsidRPr="00412DD9" w:rsidRDefault="00FD4627" w:rsidP="00577B31">
                <w:pPr>
                  <w:pStyle w:val="Normal123"/>
                  <w:ind w:right="75"/>
                </w:pPr>
                <w:r w:rsidRPr="00ED7CEF">
                  <w:rPr>
                    <w:rFonts w:cs="Calibri"/>
                    <w:b/>
                  </w:rPr>
                  <w:t>Note</w:t>
                </w:r>
                <w:r w:rsidRPr="00ED7CEF">
                  <w:rPr>
                    <w:rFonts w:cs="Calibri"/>
                  </w:rPr>
                  <w:t xml:space="preserve">: To view the Environmental and Social Risks and Impacts, please refer to the </w:t>
                </w:r>
                <w:r>
                  <w:rPr>
                    <w:rFonts w:cs="Calibri"/>
                  </w:rPr>
                  <w:t>Appraisal</w:t>
                </w:r>
                <w:r w:rsidRPr="00ED7CEF">
                  <w:rPr>
                    <w:rFonts w:cs="Calibri"/>
                  </w:rPr>
                  <w:t xml:space="preserve"> Stage ESRS</w:t>
                </w:r>
                <w:r>
                  <w:rPr>
                    <w:rFonts w:cs="Calibri"/>
                  </w:rPr>
                  <w:t xml:space="preserve"> </w:t>
                </w:r>
                <w:r w:rsidRPr="00ED7CEF">
                  <w:rPr>
                    <w:rFonts w:cs="Calibri"/>
                  </w:rPr>
                  <w:t>Document.</w:t>
                </w:r>
              </w:p>
            </w:tc>
          </w:tr>
        </w:tbl>
        <w:p w:rsidR="001A1A8B" w:rsidRPr="002D66AD" w:rsidRDefault="001A1A8B" w:rsidP="00C67E5F">
          <w:pPr>
            <w:shd w:val="clear" w:color="auto" w:fill="F7F7F7"/>
            <w:spacing w:after="0" w:line="240" w:lineRule="auto"/>
            <w:ind w:left="-691" w:right="-504"/>
            <w:rPr>
              <w:rFonts w:ascii="Calibri" w:eastAsia="Calibri" w:hAnsi="Calibri" w:cs="Times New Roman"/>
              <w:color w:val="767171"/>
            </w:rPr>
          </w:pPr>
        </w:p>
        <w:sdt>
          <w:sdtPr>
            <w:tag w:val="OPS_CORE_SECTION_END_3"/>
            <w:id w:val="669193777"/>
            <w:lock w:val="sdtContentLocked"/>
            <w:placeholder>
              <w:docPart w:val="A4583429CCED41ABBD020F7DA57547F9"/>
            </w:placeholder>
            <w:showingPlcHdr/>
          </w:sdtPr>
          <w:sdtEndPr/>
          <w:sdtContent>
            <w:p w:rsidR="00876602" w:rsidRDefault="00FD4627" w:rsidP="004B3F66">
              <w:pPr>
                <w:spacing w:after="0" w:line="240" w:lineRule="auto"/>
                <w:ind w:left="-691" w:right="-691"/>
              </w:pPr>
              <w:r w:rsidRPr="00C30247">
                <w:rPr>
                  <w:rFonts w:ascii="Calibri" w:eastAsia="Calibri" w:hAnsi="Calibri" w:cs="Calibri"/>
                  <w:color w:val="FFFFFF" w:themeColor="background1"/>
                </w:rPr>
                <w:t>.</w:t>
              </w:r>
            </w:p>
          </w:sdtContent>
        </w:sdt>
      </w:sdtContent>
    </w:sdt>
    <w:p w:rsidR="004B3F66" w:rsidRDefault="004B3F66" w:rsidP="002230F4">
      <w:pPr>
        <w:spacing w:after="0" w:line="240" w:lineRule="auto"/>
        <w:ind w:left="-691" w:right="-691"/>
        <w:sectPr w:rsidR="004B3F66" w:rsidSect="008D2AF0">
          <w:type w:val="continuous"/>
          <w:pgSz w:w="12240" w:h="15840"/>
          <w:pgMar w:top="1440" w:right="1440" w:bottom="1440" w:left="1440" w:header="720" w:footer="720" w:gutter="0"/>
          <w:cols w:space="720"/>
          <w:docGrid w:linePitch="360"/>
        </w:sectPr>
      </w:pPr>
    </w:p>
    <w:tbl>
      <w:tblPr>
        <w:tblStyle w:val="TableGrid"/>
        <w:tblW w:w="10321"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321"/>
      </w:tblGrid>
      <w:tr w:rsidR="000F23A0" w:rsidTr="00FD11E3">
        <w:trPr>
          <w:trHeight w:val="265"/>
        </w:trPr>
        <w:tc>
          <w:tcPr>
            <w:tcW w:w="10321" w:type="dxa"/>
          </w:tcPr>
          <w:p w:rsidR="004F2504" w:rsidRPr="00FD11E3" w:rsidRDefault="00FD4627" w:rsidP="007E1A9B">
            <w:pPr>
              <w:keepNext/>
              <w:widowControl w:val="0"/>
              <w:autoSpaceDE w:val="0"/>
              <w:autoSpaceDN w:val="0"/>
              <w:adjustRightInd w:val="0"/>
              <w:rPr>
                <w:rFonts w:eastAsia="Times New Roman" w:cs="Arial"/>
                <w:b/>
                <w:color w:val="172D5F"/>
              </w:rPr>
            </w:pPr>
            <w:r>
              <w:rPr>
                <w:rFonts w:eastAsia="Times New Roman" w:cs="Arial"/>
                <w:b/>
                <w:color w:val="172D5F"/>
              </w:rPr>
              <w:t>E</w:t>
            </w:r>
            <w:r w:rsidRPr="00C3601B">
              <w:rPr>
                <w:rFonts w:eastAsia="Times New Roman" w:cs="Arial"/>
                <w:b/>
                <w:color w:val="172D5F"/>
              </w:rPr>
              <w:t>. Implementation</w:t>
            </w:r>
          </w:p>
        </w:tc>
      </w:tr>
    </w:tbl>
    <w:tbl>
      <w:tblPr>
        <w:tblStyle w:val="TableGrid4"/>
        <w:tblW w:w="10800" w:type="dxa"/>
        <w:tblInd w:w="-7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0F23A0" w:rsidTr="001F0913">
        <w:tc>
          <w:tcPr>
            <w:tcW w:w="10800" w:type="dxa"/>
            <w:hideMark/>
          </w:tcPr>
          <w:p w:rsidR="00B6015C" w:rsidRDefault="00FD4627" w:rsidP="00B6015C">
            <w:pPr>
              <w:keepNext/>
              <w:widowControl w:val="0"/>
              <w:autoSpaceDE w:val="0"/>
              <w:autoSpaceDN w:val="0"/>
              <w:adjustRightInd w:val="0"/>
              <w:ind w:left="43"/>
              <w:rPr>
                <w:rFonts w:asciiTheme="minorHAnsi" w:eastAsia="Times New Roman" w:hAnsiTheme="minorHAnsi" w:cs="Arial"/>
                <w:color w:val="7F7F7F"/>
              </w:rPr>
            </w:pPr>
            <w:r w:rsidRPr="00B6015C">
              <w:rPr>
                <w:rFonts w:asciiTheme="minorHAnsi" w:eastAsia="Times New Roman" w:hAnsiTheme="minorHAnsi" w:cs="Arial"/>
                <w:color w:val="7F7F7F"/>
              </w:rPr>
              <w:t>Institutional and Implementation Arrangements</w:t>
            </w:r>
          </w:p>
          <w:p w:rsidR="00591391" w:rsidRPr="00067132" w:rsidRDefault="00FD4627" w:rsidP="0042291E">
            <w:pPr>
              <w:pStyle w:val="ListParagraph"/>
              <w:widowControl w:val="0"/>
              <w:numPr>
                <w:ilvl w:val="0"/>
                <w:numId w:val="4"/>
              </w:numPr>
              <w:autoSpaceDE w:val="0"/>
              <w:autoSpaceDN w:val="0"/>
              <w:adjustRightInd w:val="0"/>
              <w:ind w:left="-20" w:firstLine="7"/>
              <w:jc w:val="both"/>
              <w:rPr>
                <w:rFonts w:asciiTheme="minorHAnsi" w:hAnsiTheme="minorHAnsi" w:cstheme="minorHAnsi"/>
                <w:bCs/>
              </w:rPr>
            </w:pPr>
            <w:r w:rsidRPr="00417402">
              <w:rPr>
                <w:rFonts w:asciiTheme="minorHAnsi" w:eastAsiaTheme="minorHAnsi" w:hAnsiTheme="minorHAnsi" w:cstheme="minorHAnsi"/>
                <w:b/>
                <w:bCs/>
                <w:lang w:bidi="th-TH"/>
              </w:rPr>
              <w:t xml:space="preserve">Overall </w:t>
            </w:r>
            <w:r>
              <w:rPr>
                <w:rFonts w:asciiTheme="minorHAnsi" w:eastAsiaTheme="minorHAnsi" w:hAnsiTheme="minorHAnsi" w:cstheme="minorHAnsi"/>
                <w:b/>
                <w:bCs/>
                <w:lang w:bidi="th-TH"/>
              </w:rPr>
              <w:t>arrangemen</w:t>
            </w:r>
            <w:r w:rsidRPr="00417402">
              <w:rPr>
                <w:rFonts w:asciiTheme="minorHAnsi" w:eastAsiaTheme="minorHAnsi" w:hAnsiTheme="minorHAnsi" w:cstheme="minorHAnsi"/>
                <w:b/>
                <w:bCs/>
                <w:lang w:bidi="th-TH"/>
              </w:rPr>
              <w:t>t</w:t>
            </w:r>
            <w:r w:rsidRPr="00417402">
              <w:rPr>
                <w:rFonts w:asciiTheme="minorHAnsi" w:eastAsiaTheme="minorHAnsi" w:hAnsiTheme="minorHAnsi" w:cstheme="minorHAnsi"/>
                <w:lang w:bidi="th-TH"/>
              </w:rPr>
              <w:t xml:space="preserve">: </w:t>
            </w:r>
            <w:r w:rsidRPr="00417402">
              <w:rPr>
                <w:rFonts w:asciiTheme="minorHAnsi" w:eastAsiaTheme="minorHAnsi" w:hAnsiTheme="minorHAnsi" w:cstheme="minorHAnsi"/>
                <w:lang w:val="en-GB" w:bidi="th-TH"/>
              </w:rPr>
              <w:t xml:space="preserve">The </w:t>
            </w:r>
            <w:r>
              <w:rPr>
                <w:rFonts w:asciiTheme="minorHAnsi" w:eastAsiaTheme="minorHAnsi" w:hAnsiTheme="minorHAnsi" w:cstheme="minorHAnsi"/>
                <w:lang w:val="en-GB" w:bidi="th-TH"/>
              </w:rPr>
              <w:t>p</w:t>
            </w:r>
            <w:r w:rsidRPr="00417402">
              <w:rPr>
                <w:rFonts w:asciiTheme="minorHAnsi" w:eastAsiaTheme="minorHAnsi" w:hAnsiTheme="minorHAnsi" w:cstheme="minorHAnsi"/>
                <w:lang w:val="en-GB" w:bidi="th-TH"/>
              </w:rPr>
              <w:t xml:space="preserve">roject would have a </w:t>
            </w:r>
            <w:r w:rsidRPr="00774FAF">
              <w:rPr>
                <w:rFonts w:asciiTheme="minorHAnsi" w:eastAsiaTheme="minorHAnsi" w:hAnsiTheme="minorHAnsi" w:cstheme="minorHAnsi"/>
                <w:color w:val="000000" w:themeColor="text1"/>
                <w:lang w:val="en-GB" w:bidi="th-TH"/>
              </w:rPr>
              <w:t xml:space="preserve">National Steering Committee (NSC) chaired by the Director General of Social Forestry </w:t>
            </w:r>
            <w:r w:rsidRPr="00C930FD">
              <w:rPr>
                <w:rFonts w:ascii="CIDFont+F1" w:eastAsia="CIDFont+F8" w:hAnsi="CIDFont+F1" w:cs="CIDFont+F1"/>
                <w:lang w:val="en-GB" w:bidi="th-TH"/>
              </w:rPr>
              <w:t>with</w:t>
            </w:r>
            <w:r w:rsidRPr="00774FAF">
              <w:rPr>
                <w:rFonts w:asciiTheme="minorHAnsi" w:eastAsiaTheme="minorHAnsi" w:hAnsiTheme="minorHAnsi" w:cstheme="minorHAnsi"/>
                <w:color w:val="000000" w:themeColor="text1"/>
                <w:lang w:val="en-GB" w:bidi="th-TH"/>
              </w:rPr>
              <w:t xml:space="preserve"> members composed of </w:t>
            </w:r>
            <w:r w:rsidRPr="00774FAF">
              <w:rPr>
                <w:rStyle w:val="Emphasis"/>
                <w:rFonts w:asciiTheme="minorHAnsi" w:hAnsiTheme="minorHAnsi" w:cstheme="minorHAnsi"/>
                <w:color w:val="000000" w:themeColor="text1"/>
                <w:shd w:val="clear" w:color="auto" w:fill="FFFFFF"/>
              </w:rPr>
              <w:t>Echelon</w:t>
            </w:r>
            <w:r w:rsidRPr="00774FAF">
              <w:rPr>
                <w:rFonts w:asciiTheme="minorHAnsi" w:eastAsiaTheme="minorHAnsi" w:hAnsiTheme="minorHAnsi" w:cstheme="minorHAnsi"/>
                <w:color w:val="000000" w:themeColor="text1"/>
                <w:lang w:val="en-GB" w:bidi="th-TH"/>
              </w:rPr>
              <w:t xml:space="preserve"> </w:t>
            </w:r>
            <w:r>
              <w:rPr>
                <w:rFonts w:asciiTheme="minorHAnsi" w:eastAsiaTheme="minorHAnsi" w:hAnsiTheme="minorHAnsi" w:cstheme="minorHAnsi"/>
                <w:color w:val="000000" w:themeColor="text1"/>
                <w:lang w:val="en-GB" w:bidi="th-TH"/>
              </w:rPr>
              <w:t>I</w:t>
            </w:r>
            <w:r w:rsidRPr="00774FAF">
              <w:rPr>
                <w:rFonts w:asciiTheme="minorHAnsi" w:eastAsiaTheme="minorHAnsi" w:hAnsiTheme="minorHAnsi" w:cstheme="minorHAnsi"/>
                <w:color w:val="000000" w:themeColor="text1"/>
                <w:lang w:val="en-GB" w:bidi="th-TH"/>
              </w:rPr>
              <w:t xml:space="preserve"> level officials representing</w:t>
            </w:r>
            <w:r>
              <w:rPr>
                <w:rFonts w:asciiTheme="minorHAnsi" w:eastAsiaTheme="minorHAnsi" w:hAnsiTheme="minorHAnsi" w:cstheme="minorHAnsi"/>
                <w:color w:val="000000" w:themeColor="text1"/>
                <w:lang w:val="en-GB" w:bidi="th-TH"/>
              </w:rPr>
              <w:t xml:space="preserve"> the</w:t>
            </w:r>
            <w:r w:rsidRPr="00774FAF">
              <w:rPr>
                <w:rFonts w:asciiTheme="minorHAnsi" w:eastAsiaTheme="minorHAnsi" w:hAnsiTheme="minorHAnsi" w:cstheme="minorHAnsi"/>
                <w:color w:val="000000" w:themeColor="text1"/>
                <w:lang w:val="en-GB" w:bidi="th-TH"/>
              </w:rPr>
              <w:t xml:space="preserve"> MoEF, Ministry of </w:t>
            </w:r>
            <w:r>
              <w:rPr>
                <w:rFonts w:asciiTheme="minorHAnsi" w:eastAsiaTheme="minorHAnsi" w:hAnsiTheme="minorHAnsi" w:cstheme="minorHAnsi"/>
                <w:color w:val="000000" w:themeColor="text1"/>
                <w:lang w:val="en-GB" w:bidi="th-TH"/>
              </w:rPr>
              <w:t>N</w:t>
            </w:r>
            <w:r w:rsidRPr="00774FAF">
              <w:rPr>
                <w:rFonts w:asciiTheme="minorHAnsi" w:eastAsiaTheme="minorHAnsi" w:hAnsiTheme="minorHAnsi" w:cstheme="minorHAnsi"/>
                <w:color w:val="000000" w:themeColor="text1"/>
                <w:lang w:val="en-GB" w:bidi="th-TH"/>
              </w:rPr>
              <w:t xml:space="preserve">ational Planning and Development (BAPPENAS), Ministry of </w:t>
            </w:r>
            <w:r w:rsidRPr="00774FAF">
              <w:rPr>
                <w:rFonts w:asciiTheme="minorHAnsi" w:eastAsiaTheme="minorHAnsi" w:hAnsiTheme="minorHAnsi" w:cstheme="minorHAnsi"/>
                <w:color w:val="000000" w:themeColor="text1"/>
                <w:lang w:val="en-GB" w:bidi="th-TH"/>
              </w:rPr>
              <w:t>Home Affair</w:t>
            </w:r>
            <w:r>
              <w:rPr>
                <w:rFonts w:asciiTheme="minorHAnsi" w:eastAsiaTheme="minorHAnsi" w:hAnsiTheme="minorHAnsi" w:cstheme="minorHAnsi"/>
                <w:color w:val="000000" w:themeColor="text1"/>
                <w:lang w:val="en-GB" w:bidi="th-TH"/>
              </w:rPr>
              <w:t>s</w:t>
            </w:r>
            <w:r w:rsidRPr="00774FAF">
              <w:rPr>
                <w:rFonts w:asciiTheme="minorHAnsi" w:eastAsiaTheme="minorHAnsi" w:hAnsiTheme="minorHAnsi" w:cstheme="minorHAnsi"/>
                <w:color w:val="000000" w:themeColor="text1"/>
                <w:lang w:val="en-GB" w:bidi="th-TH"/>
              </w:rPr>
              <w:t xml:space="preserve"> (KEMENDAGRI</w:t>
            </w:r>
            <w:r>
              <w:rPr>
                <w:rFonts w:asciiTheme="minorHAnsi" w:eastAsiaTheme="minorHAnsi" w:hAnsiTheme="minorHAnsi" w:cstheme="minorHAnsi"/>
                <w:color w:val="000000" w:themeColor="text1"/>
                <w:lang w:val="en-GB" w:bidi="th-TH"/>
              </w:rPr>
              <w:t>/MoHA</w:t>
            </w:r>
            <w:r w:rsidRPr="00774FAF">
              <w:rPr>
                <w:rFonts w:asciiTheme="minorHAnsi" w:eastAsiaTheme="minorHAnsi" w:hAnsiTheme="minorHAnsi" w:cstheme="minorHAnsi"/>
                <w:color w:val="000000" w:themeColor="text1"/>
                <w:lang w:val="en-GB" w:bidi="th-TH"/>
              </w:rPr>
              <w:t>), Ministry of Village</w:t>
            </w:r>
            <w:r>
              <w:rPr>
                <w:rFonts w:asciiTheme="minorHAnsi" w:eastAsiaTheme="minorHAnsi" w:hAnsiTheme="minorHAnsi" w:cstheme="minorHAnsi"/>
                <w:color w:val="000000" w:themeColor="text1"/>
                <w:lang w:val="en-GB" w:bidi="th-TH"/>
              </w:rPr>
              <w:t>s</w:t>
            </w:r>
            <w:r w:rsidRPr="00774FAF">
              <w:rPr>
                <w:rFonts w:asciiTheme="minorHAnsi" w:eastAsiaTheme="minorHAnsi" w:hAnsiTheme="minorHAnsi" w:cstheme="minorHAnsi"/>
                <w:color w:val="000000" w:themeColor="text1"/>
                <w:lang w:val="en-GB" w:bidi="th-TH"/>
              </w:rPr>
              <w:t xml:space="preserve"> (KEMENDES</w:t>
            </w:r>
            <w:r>
              <w:rPr>
                <w:rFonts w:asciiTheme="minorHAnsi" w:eastAsiaTheme="minorHAnsi" w:hAnsiTheme="minorHAnsi" w:cstheme="minorHAnsi"/>
                <w:color w:val="000000" w:themeColor="text1"/>
                <w:lang w:val="en-GB" w:bidi="th-TH"/>
              </w:rPr>
              <w:t>/MoV</w:t>
            </w:r>
            <w:r w:rsidRPr="00774FAF">
              <w:rPr>
                <w:rFonts w:asciiTheme="minorHAnsi" w:eastAsiaTheme="minorHAnsi" w:hAnsiTheme="minorHAnsi" w:cstheme="minorHAnsi"/>
                <w:color w:val="000000" w:themeColor="text1"/>
                <w:lang w:val="en-GB" w:bidi="th-TH"/>
              </w:rPr>
              <w:t>), Ministry of Agriculture (KEMENTAN</w:t>
            </w:r>
            <w:r>
              <w:rPr>
                <w:rFonts w:asciiTheme="minorHAnsi" w:eastAsiaTheme="minorHAnsi" w:hAnsiTheme="minorHAnsi" w:cstheme="minorHAnsi"/>
                <w:color w:val="000000" w:themeColor="text1"/>
                <w:lang w:val="en-GB" w:bidi="th-TH"/>
              </w:rPr>
              <w:t>/MoA</w:t>
            </w:r>
            <w:r w:rsidRPr="00774FAF">
              <w:rPr>
                <w:rFonts w:asciiTheme="minorHAnsi" w:eastAsiaTheme="minorHAnsi" w:hAnsiTheme="minorHAnsi" w:cstheme="minorHAnsi"/>
                <w:color w:val="000000" w:themeColor="text1"/>
                <w:lang w:val="en-GB" w:bidi="th-TH"/>
              </w:rPr>
              <w:t>),</w:t>
            </w:r>
            <w:r>
              <w:rPr>
                <w:rFonts w:asciiTheme="minorHAnsi" w:eastAsiaTheme="minorHAnsi" w:hAnsiTheme="minorHAnsi" w:cstheme="minorHAnsi"/>
                <w:color w:val="000000" w:themeColor="text1"/>
                <w:lang w:val="en-GB" w:bidi="th-TH"/>
              </w:rPr>
              <w:t xml:space="preserve"> </w:t>
            </w:r>
            <w:r w:rsidRPr="00774FAF">
              <w:rPr>
                <w:rFonts w:asciiTheme="minorHAnsi" w:eastAsiaTheme="minorHAnsi" w:hAnsiTheme="minorHAnsi" w:cstheme="minorHAnsi"/>
                <w:color w:val="000000" w:themeColor="text1"/>
                <w:lang w:val="en-GB" w:bidi="th-TH"/>
              </w:rPr>
              <w:t>Ministry of Finance (KEMENKEU</w:t>
            </w:r>
            <w:r>
              <w:rPr>
                <w:rFonts w:asciiTheme="minorHAnsi" w:eastAsiaTheme="minorHAnsi" w:hAnsiTheme="minorHAnsi" w:cstheme="minorHAnsi"/>
                <w:color w:val="000000" w:themeColor="text1"/>
                <w:lang w:val="en-GB" w:bidi="th-TH"/>
              </w:rPr>
              <w:t>/MoF</w:t>
            </w:r>
            <w:r w:rsidRPr="00774FAF">
              <w:rPr>
                <w:rFonts w:asciiTheme="minorHAnsi" w:eastAsiaTheme="minorHAnsi" w:hAnsiTheme="minorHAnsi" w:cstheme="minorHAnsi"/>
                <w:color w:val="000000" w:themeColor="text1"/>
                <w:lang w:val="en-GB" w:bidi="th-TH"/>
              </w:rPr>
              <w:t>), Ministry of State</w:t>
            </w:r>
            <w:r>
              <w:rPr>
                <w:rFonts w:asciiTheme="minorHAnsi" w:eastAsiaTheme="minorHAnsi" w:hAnsiTheme="minorHAnsi" w:cstheme="minorHAnsi"/>
                <w:color w:val="000000" w:themeColor="text1"/>
                <w:lang w:val="en-GB" w:bidi="th-TH"/>
              </w:rPr>
              <w:t xml:space="preserve"> O</w:t>
            </w:r>
            <w:r w:rsidRPr="00774FAF">
              <w:rPr>
                <w:rFonts w:asciiTheme="minorHAnsi" w:eastAsiaTheme="minorHAnsi" w:hAnsiTheme="minorHAnsi" w:cstheme="minorHAnsi"/>
                <w:color w:val="000000" w:themeColor="text1"/>
                <w:lang w:val="en-GB" w:bidi="th-TH"/>
              </w:rPr>
              <w:t>wned Enterprise</w:t>
            </w:r>
            <w:r>
              <w:rPr>
                <w:rFonts w:asciiTheme="minorHAnsi" w:eastAsiaTheme="minorHAnsi" w:hAnsiTheme="minorHAnsi" w:cstheme="minorHAnsi"/>
                <w:color w:val="000000" w:themeColor="text1"/>
                <w:lang w:val="en-GB" w:bidi="th-TH"/>
              </w:rPr>
              <w:t>s</w:t>
            </w:r>
            <w:r w:rsidRPr="00774FAF">
              <w:rPr>
                <w:rFonts w:asciiTheme="minorHAnsi" w:eastAsiaTheme="minorHAnsi" w:hAnsiTheme="minorHAnsi" w:cstheme="minorHAnsi"/>
                <w:color w:val="000000" w:themeColor="text1"/>
                <w:lang w:val="en-GB" w:bidi="th-TH"/>
              </w:rPr>
              <w:t xml:space="preserve"> (KemenBUMN)</w:t>
            </w:r>
            <w:r>
              <w:rPr>
                <w:rFonts w:asciiTheme="minorHAnsi" w:eastAsiaTheme="minorHAnsi" w:hAnsiTheme="minorHAnsi" w:cstheme="minorHAnsi"/>
                <w:color w:val="000000" w:themeColor="text1"/>
                <w:lang w:val="en-GB" w:bidi="th-TH"/>
              </w:rPr>
              <w:t>, Ministry of Cooperatives and Small Micro and Medium Enterprise</w:t>
            </w:r>
            <w:r>
              <w:rPr>
                <w:rFonts w:asciiTheme="minorHAnsi" w:eastAsiaTheme="minorHAnsi" w:hAnsiTheme="minorHAnsi" w:cstheme="minorHAnsi"/>
                <w:color w:val="000000" w:themeColor="text1"/>
                <w:lang w:val="en-GB" w:bidi="th-TH"/>
              </w:rPr>
              <w:t xml:space="preserve">s (KEMENKOPERASI UMKM), Ministry of Agrarian Affairs and Spatial Planning/National Land Agency (Kemen ATR/BPN), Ministry of Fisheries and Marine Affairs (KKP), and Ministry of Trade (KEMENDAG). </w:t>
            </w:r>
            <w:r w:rsidRPr="00774FAF">
              <w:rPr>
                <w:rFonts w:asciiTheme="minorHAnsi" w:eastAsiaTheme="minorHAnsi" w:hAnsiTheme="minorHAnsi" w:cstheme="minorHAnsi"/>
                <w:color w:val="000000" w:themeColor="text1"/>
                <w:lang w:val="en-GB" w:bidi="th-TH"/>
              </w:rPr>
              <w:t>The NSC would be resp</w:t>
            </w:r>
            <w:r w:rsidRPr="00417402">
              <w:rPr>
                <w:rFonts w:asciiTheme="minorHAnsi" w:eastAsiaTheme="minorHAnsi" w:hAnsiTheme="minorHAnsi" w:cstheme="minorHAnsi"/>
                <w:lang w:val="en-GB" w:bidi="th-TH"/>
              </w:rPr>
              <w:t>onsible for providing strategic direction</w:t>
            </w:r>
            <w:r w:rsidRPr="00417402">
              <w:rPr>
                <w:rFonts w:asciiTheme="minorHAnsi" w:eastAsiaTheme="minorHAnsi" w:hAnsiTheme="minorHAnsi" w:cstheme="minorHAnsi"/>
                <w:lang w:val="en-GB" w:bidi="th-TH"/>
              </w:rPr>
              <w:t xml:space="preserve">, approving </w:t>
            </w:r>
            <w:r>
              <w:rPr>
                <w:rFonts w:asciiTheme="minorHAnsi" w:eastAsiaTheme="minorHAnsi" w:hAnsiTheme="minorHAnsi" w:cstheme="minorHAnsi"/>
                <w:lang w:val="en-GB" w:bidi="th-TH"/>
              </w:rPr>
              <w:t xml:space="preserve">the </w:t>
            </w:r>
            <w:r w:rsidRPr="00417402">
              <w:rPr>
                <w:rFonts w:asciiTheme="minorHAnsi" w:eastAsiaTheme="minorHAnsi" w:hAnsiTheme="minorHAnsi" w:cstheme="minorHAnsi"/>
                <w:lang w:val="en-GB" w:bidi="th-TH"/>
              </w:rPr>
              <w:t xml:space="preserve">annual work plan and budget, and reviewing overall progress of project implementation. </w:t>
            </w:r>
            <w:r>
              <w:rPr>
                <w:rFonts w:asciiTheme="minorHAnsi" w:eastAsiaTheme="minorHAnsi" w:hAnsiTheme="minorHAnsi" w:cstheme="minorHAnsi"/>
                <w:lang w:val="en-GB" w:bidi="th-TH"/>
              </w:rPr>
              <w:t xml:space="preserve">The Steering Committee will meet at least twice a year to provide the expected support for the project. </w:t>
            </w:r>
          </w:p>
          <w:p w:rsidR="00591391" w:rsidRPr="00C930FD" w:rsidRDefault="00591391" w:rsidP="0042291E">
            <w:pPr>
              <w:pStyle w:val="ListParagraph"/>
              <w:ind w:left="-20"/>
              <w:jc w:val="both"/>
              <w:rPr>
                <w:rFonts w:asciiTheme="minorHAnsi" w:hAnsiTheme="minorHAnsi" w:cstheme="minorHAnsi"/>
                <w:bCs/>
                <w:sz w:val="10"/>
                <w:szCs w:val="10"/>
              </w:rPr>
            </w:pPr>
          </w:p>
          <w:p w:rsidR="00591391" w:rsidRPr="00FB72AC" w:rsidRDefault="00FD4627" w:rsidP="0042291E">
            <w:pPr>
              <w:pStyle w:val="ListParagraph"/>
              <w:widowControl w:val="0"/>
              <w:numPr>
                <w:ilvl w:val="0"/>
                <w:numId w:val="4"/>
              </w:numPr>
              <w:autoSpaceDE w:val="0"/>
              <w:autoSpaceDN w:val="0"/>
              <w:adjustRightInd w:val="0"/>
              <w:ind w:left="-20" w:firstLine="7"/>
              <w:jc w:val="both"/>
              <w:rPr>
                <w:rFonts w:asciiTheme="minorHAnsi" w:eastAsiaTheme="minorHAnsi" w:hAnsiTheme="minorHAnsi" w:cstheme="minorHAnsi"/>
                <w:lang w:val="en-GB" w:bidi="th-TH"/>
              </w:rPr>
            </w:pPr>
            <w:r w:rsidRPr="00417402">
              <w:rPr>
                <w:rFonts w:asciiTheme="minorHAnsi" w:eastAsiaTheme="minorHAnsi" w:hAnsiTheme="minorHAnsi" w:cstheme="minorHAnsi"/>
                <w:lang w:val="en-GB" w:bidi="th-TH"/>
              </w:rPr>
              <w:t xml:space="preserve">A </w:t>
            </w:r>
            <w:r w:rsidRPr="0042291E">
              <w:rPr>
                <w:rFonts w:asciiTheme="minorHAnsi" w:eastAsiaTheme="minorHAnsi" w:hAnsiTheme="minorHAnsi" w:cstheme="minorHAnsi"/>
                <w:color w:val="000000" w:themeColor="text1"/>
                <w:lang w:val="en-GB" w:bidi="th-TH"/>
              </w:rPr>
              <w:t>National</w:t>
            </w:r>
            <w:r w:rsidRPr="00417402">
              <w:rPr>
                <w:rFonts w:asciiTheme="minorHAnsi" w:eastAsiaTheme="minorHAnsi" w:hAnsiTheme="minorHAnsi" w:cstheme="minorHAnsi"/>
                <w:lang w:val="en-GB" w:bidi="th-TH"/>
              </w:rPr>
              <w:t xml:space="preserve"> Technical Committee chaired by</w:t>
            </w:r>
            <w:r>
              <w:rPr>
                <w:rFonts w:asciiTheme="minorHAnsi" w:eastAsiaTheme="minorHAnsi" w:hAnsiTheme="minorHAnsi" w:cstheme="minorHAnsi"/>
                <w:lang w:val="en-GB" w:bidi="th-TH"/>
              </w:rPr>
              <w:t xml:space="preserve"> the</w:t>
            </w:r>
            <w:r w:rsidRPr="00417402">
              <w:rPr>
                <w:rFonts w:asciiTheme="minorHAnsi" w:eastAsiaTheme="minorHAnsi" w:hAnsiTheme="minorHAnsi" w:cstheme="minorHAnsi"/>
                <w:lang w:val="en-GB" w:bidi="th-TH"/>
              </w:rPr>
              <w:t xml:space="preserve"> S</w:t>
            </w:r>
            <w:r w:rsidRPr="00417402">
              <w:rPr>
                <w:rFonts w:asciiTheme="minorHAnsi" w:eastAsiaTheme="minorHAnsi" w:hAnsiTheme="minorHAnsi" w:cstheme="minorHAnsi"/>
                <w:lang w:val="en-GB" w:bidi="th-TH"/>
              </w:rPr>
              <w:t>ecretariat of DG-SF would be established with E</w:t>
            </w:r>
            <w:r>
              <w:rPr>
                <w:rFonts w:asciiTheme="minorHAnsi" w:eastAsiaTheme="minorHAnsi" w:hAnsiTheme="minorHAnsi" w:cstheme="minorHAnsi"/>
                <w:lang w:val="en-GB" w:bidi="th-TH"/>
              </w:rPr>
              <w:t>chelon</w:t>
            </w:r>
            <w:r w:rsidRPr="00417402">
              <w:rPr>
                <w:rFonts w:asciiTheme="minorHAnsi" w:eastAsiaTheme="minorHAnsi" w:hAnsiTheme="minorHAnsi" w:cstheme="minorHAnsi"/>
                <w:lang w:val="en-GB" w:bidi="th-TH"/>
              </w:rPr>
              <w:t xml:space="preserve"> II level officials representing various D</w:t>
            </w:r>
            <w:r>
              <w:rPr>
                <w:rFonts w:asciiTheme="minorHAnsi" w:eastAsiaTheme="minorHAnsi" w:hAnsiTheme="minorHAnsi" w:cstheme="minorHAnsi"/>
                <w:lang w:val="en-GB" w:bidi="th-TH"/>
              </w:rPr>
              <w:t xml:space="preserve">irector </w:t>
            </w:r>
            <w:r w:rsidRPr="00417402">
              <w:rPr>
                <w:rFonts w:asciiTheme="minorHAnsi" w:eastAsiaTheme="minorHAnsi" w:hAnsiTheme="minorHAnsi" w:cstheme="minorHAnsi"/>
                <w:lang w:val="en-GB" w:bidi="th-TH"/>
              </w:rPr>
              <w:t>G</w:t>
            </w:r>
            <w:r>
              <w:rPr>
                <w:rFonts w:asciiTheme="minorHAnsi" w:eastAsiaTheme="minorHAnsi" w:hAnsiTheme="minorHAnsi" w:cstheme="minorHAnsi"/>
                <w:lang w:val="en-GB" w:bidi="th-TH"/>
              </w:rPr>
              <w:t>eneral</w:t>
            </w:r>
            <w:r w:rsidRPr="00417402">
              <w:rPr>
                <w:rFonts w:asciiTheme="minorHAnsi" w:eastAsiaTheme="minorHAnsi" w:hAnsiTheme="minorHAnsi" w:cstheme="minorHAnsi"/>
                <w:lang w:val="en-GB" w:bidi="th-TH"/>
              </w:rPr>
              <w:t xml:space="preserve">s </w:t>
            </w:r>
            <w:r>
              <w:rPr>
                <w:rFonts w:asciiTheme="minorHAnsi" w:eastAsiaTheme="minorHAnsi" w:hAnsiTheme="minorHAnsi" w:cstheme="minorHAnsi"/>
                <w:lang w:val="en-GB" w:bidi="th-TH"/>
              </w:rPr>
              <w:t>of NSC members</w:t>
            </w:r>
            <w:r w:rsidRPr="00417402">
              <w:rPr>
                <w:rFonts w:asciiTheme="minorHAnsi" w:eastAsiaTheme="minorHAnsi" w:hAnsiTheme="minorHAnsi" w:cstheme="minorHAnsi"/>
                <w:lang w:val="en-GB" w:bidi="th-TH"/>
              </w:rPr>
              <w:t xml:space="preserve"> to provide technical guidance to </w:t>
            </w:r>
            <w:r>
              <w:rPr>
                <w:rFonts w:asciiTheme="minorHAnsi" w:eastAsiaTheme="minorHAnsi" w:hAnsiTheme="minorHAnsi" w:cstheme="minorHAnsi"/>
                <w:lang w:val="en-GB" w:bidi="th-TH"/>
              </w:rPr>
              <w:t xml:space="preserve">the </w:t>
            </w:r>
            <w:r w:rsidRPr="00067132">
              <w:rPr>
                <w:rFonts w:asciiTheme="minorHAnsi" w:eastAsiaTheme="minorHAnsi" w:hAnsiTheme="minorHAnsi" w:cstheme="minorHAnsi"/>
                <w:lang w:val="en-GB" w:bidi="th-TH"/>
              </w:rPr>
              <w:t>National Project Management Unit</w:t>
            </w:r>
            <w:r w:rsidRPr="00417402">
              <w:rPr>
                <w:rFonts w:asciiTheme="minorHAnsi" w:eastAsiaTheme="minorHAnsi" w:hAnsiTheme="minorHAnsi" w:cstheme="minorHAnsi"/>
                <w:lang w:val="en-GB" w:bidi="th-TH"/>
              </w:rPr>
              <w:t xml:space="preserve">. Similar to the national level arrangement, at the </w:t>
            </w:r>
            <w:r w:rsidRPr="00417402">
              <w:rPr>
                <w:rFonts w:asciiTheme="minorHAnsi" w:eastAsiaTheme="minorHAnsi" w:hAnsiTheme="minorHAnsi" w:cstheme="minorHAnsi"/>
                <w:lang w:val="en-GB" w:bidi="th-TH"/>
              </w:rPr>
              <w:t>subnational level, a Social Forestry Task Force (POKJA P</w:t>
            </w:r>
            <w:r>
              <w:rPr>
                <w:rFonts w:asciiTheme="minorHAnsi" w:eastAsiaTheme="minorHAnsi" w:hAnsiTheme="minorHAnsi" w:cstheme="minorHAnsi"/>
                <w:lang w:val="en-GB" w:bidi="th-TH"/>
              </w:rPr>
              <w:t>P</w:t>
            </w:r>
            <w:r w:rsidRPr="00417402">
              <w:rPr>
                <w:rFonts w:asciiTheme="minorHAnsi" w:eastAsiaTheme="minorHAnsi" w:hAnsiTheme="minorHAnsi" w:cstheme="minorHAnsi"/>
                <w:lang w:val="en-GB" w:bidi="th-TH"/>
              </w:rPr>
              <w:t xml:space="preserve">S) would </w:t>
            </w:r>
            <w:r>
              <w:rPr>
                <w:rFonts w:asciiTheme="minorHAnsi" w:eastAsiaTheme="minorHAnsi" w:hAnsiTheme="minorHAnsi" w:cstheme="minorHAnsi"/>
                <w:lang w:val="en-GB" w:bidi="th-TH"/>
              </w:rPr>
              <w:t>function</w:t>
            </w:r>
            <w:r w:rsidRPr="00417402">
              <w:rPr>
                <w:rFonts w:asciiTheme="minorHAnsi" w:eastAsiaTheme="minorHAnsi" w:hAnsiTheme="minorHAnsi" w:cstheme="minorHAnsi"/>
                <w:lang w:val="en-GB" w:bidi="th-TH"/>
              </w:rPr>
              <w:t xml:space="preserve"> as </w:t>
            </w:r>
            <w:r>
              <w:rPr>
                <w:rFonts w:asciiTheme="minorHAnsi" w:eastAsiaTheme="minorHAnsi" w:hAnsiTheme="minorHAnsi" w:cstheme="minorHAnsi"/>
                <w:lang w:val="en-GB" w:bidi="th-TH"/>
              </w:rPr>
              <w:t xml:space="preserve">a </w:t>
            </w:r>
            <w:r w:rsidRPr="00417402">
              <w:rPr>
                <w:rFonts w:asciiTheme="minorHAnsi" w:eastAsiaTheme="minorHAnsi" w:hAnsiTheme="minorHAnsi" w:cstheme="minorHAnsi"/>
                <w:lang w:val="en-GB" w:bidi="th-TH"/>
              </w:rPr>
              <w:t xml:space="preserve">technical committee to provide technical guidance to subnational implementation and ensure links between </w:t>
            </w:r>
            <w:r>
              <w:rPr>
                <w:rFonts w:asciiTheme="minorHAnsi" w:eastAsiaTheme="minorHAnsi" w:hAnsiTheme="minorHAnsi" w:cstheme="minorHAnsi"/>
                <w:lang w:val="en-GB" w:bidi="th-TH"/>
              </w:rPr>
              <w:t xml:space="preserve">the </w:t>
            </w:r>
            <w:r w:rsidRPr="00417402">
              <w:rPr>
                <w:rFonts w:asciiTheme="minorHAnsi" w:eastAsiaTheme="minorHAnsi" w:hAnsiTheme="minorHAnsi" w:cstheme="minorHAnsi"/>
                <w:lang w:val="en-GB" w:bidi="th-TH"/>
              </w:rPr>
              <w:t>national and subnational level</w:t>
            </w:r>
            <w:r>
              <w:rPr>
                <w:rFonts w:asciiTheme="minorHAnsi" w:eastAsiaTheme="minorHAnsi" w:hAnsiTheme="minorHAnsi" w:cstheme="minorHAnsi"/>
                <w:lang w:val="en-GB" w:bidi="th-TH"/>
              </w:rPr>
              <w:t>s through Provincial Forestry Service</w:t>
            </w:r>
            <w:r>
              <w:rPr>
                <w:rFonts w:asciiTheme="minorHAnsi" w:eastAsiaTheme="minorHAnsi" w:hAnsiTheme="minorHAnsi" w:cstheme="minorHAnsi"/>
                <w:lang w:val="en-GB" w:bidi="th-TH"/>
              </w:rPr>
              <w:t>s (Dinas Kehutanan)</w:t>
            </w:r>
            <w:r w:rsidRPr="00417402">
              <w:rPr>
                <w:rFonts w:asciiTheme="minorHAnsi" w:eastAsiaTheme="minorHAnsi" w:hAnsiTheme="minorHAnsi" w:cstheme="minorHAnsi"/>
                <w:lang w:val="en-GB" w:bidi="th-TH"/>
              </w:rPr>
              <w:t xml:space="preserve">. POKJA </w:t>
            </w:r>
            <w:r w:rsidRPr="003C3D6A">
              <w:rPr>
                <w:rFonts w:asciiTheme="minorHAnsi" w:eastAsiaTheme="minorHAnsi" w:hAnsiTheme="minorHAnsi" w:cstheme="minorHAnsi"/>
                <w:lang w:val="en-GB" w:bidi="th-TH"/>
              </w:rPr>
              <w:t>P</w:t>
            </w:r>
            <w:r>
              <w:rPr>
                <w:rFonts w:asciiTheme="minorHAnsi" w:eastAsiaTheme="minorHAnsi" w:hAnsiTheme="minorHAnsi" w:cstheme="minorHAnsi"/>
                <w:lang w:val="en-GB" w:bidi="th-TH"/>
              </w:rPr>
              <w:t>P</w:t>
            </w:r>
            <w:r w:rsidRPr="003C3D6A">
              <w:rPr>
                <w:rFonts w:asciiTheme="minorHAnsi" w:eastAsiaTheme="minorHAnsi" w:hAnsiTheme="minorHAnsi" w:cstheme="minorHAnsi"/>
                <w:lang w:val="en-GB" w:bidi="th-TH"/>
              </w:rPr>
              <w:t>S would be chaired by the head of the POKJA and composed of representatives consistent with a MoEF Decree</w:t>
            </w:r>
            <w:r>
              <w:rPr>
                <w:rFonts w:asciiTheme="minorHAnsi" w:eastAsiaTheme="minorHAnsi" w:hAnsiTheme="minorHAnsi" w:cstheme="minorHAnsi"/>
                <w:lang w:val="en-GB" w:bidi="th-TH"/>
              </w:rPr>
              <w:t>.</w:t>
            </w:r>
            <w:r>
              <w:rPr>
                <w:rStyle w:val="FootnoteReference"/>
                <w:rFonts w:asciiTheme="minorHAnsi" w:hAnsiTheme="minorHAnsi" w:cstheme="minorHAnsi"/>
              </w:rPr>
              <w:footnoteReference w:id="38"/>
            </w:r>
          </w:p>
          <w:p w:rsidR="00591391" w:rsidRPr="0005376F" w:rsidRDefault="00591391" w:rsidP="0042291E">
            <w:pPr>
              <w:pStyle w:val="ListParagraph"/>
              <w:ind w:left="-20"/>
              <w:rPr>
                <w:sz w:val="4"/>
                <w:szCs w:val="20"/>
              </w:rPr>
            </w:pPr>
          </w:p>
          <w:p w:rsidR="00591391" w:rsidRPr="00C750FF" w:rsidRDefault="00FD4627" w:rsidP="0042291E">
            <w:pPr>
              <w:pStyle w:val="ListParagraph"/>
              <w:widowControl w:val="0"/>
              <w:numPr>
                <w:ilvl w:val="0"/>
                <w:numId w:val="4"/>
              </w:numPr>
              <w:autoSpaceDE w:val="0"/>
              <w:autoSpaceDN w:val="0"/>
              <w:adjustRightInd w:val="0"/>
              <w:ind w:left="-20" w:firstLine="7"/>
              <w:jc w:val="both"/>
              <w:rPr>
                <w:rFonts w:asciiTheme="minorHAnsi" w:eastAsiaTheme="minorHAnsi" w:hAnsiTheme="minorHAnsi" w:cstheme="minorHAnsi"/>
                <w:lang w:bidi="th-TH"/>
              </w:rPr>
            </w:pPr>
            <w:r w:rsidRPr="00D70B1B">
              <w:rPr>
                <w:rFonts w:asciiTheme="minorHAnsi" w:hAnsiTheme="minorHAnsi" w:cstheme="minorHAnsi"/>
              </w:rPr>
              <w:t xml:space="preserve">At the national level, a national Program Coordination Unit (PCU) would be established to coordinate all </w:t>
            </w:r>
            <w:r w:rsidRPr="0042291E">
              <w:rPr>
                <w:rFonts w:asciiTheme="minorHAnsi" w:hAnsiTheme="minorHAnsi" w:cstheme="minorHAnsi"/>
                <w:color w:val="000000" w:themeColor="text1"/>
                <w:lang w:val="en-GB" w:bidi="th-TH"/>
              </w:rPr>
              <w:t>development</w:t>
            </w:r>
            <w:r w:rsidRPr="00D70B1B">
              <w:rPr>
                <w:rFonts w:asciiTheme="minorHAnsi" w:hAnsiTheme="minorHAnsi" w:cstheme="minorHAnsi"/>
              </w:rPr>
              <w:t xml:space="preserve"> p</w:t>
            </w:r>
            <w:r w:rsidRPr="00D70B1B">
              <w:rPr>
                <w:rFonts w:asciiTheme="minorHAnsi" w:hAnsiTheme="minorHAnsi" w:cstheme="minorHAnsi"/>
              </w:rPr>
              <w:t>artner-supported activities that contribute to the Social Forestry Program and provide strategic guidance to the Director General. The PCU will comprise a senior Social Forestry professional who would liaise with the DG-SF and TSC. The PCU will also compri</w:t>
            </w:r>
            <w:r w:rsidRPr="00D70B1B">
              <w:rPr>
                <w:rFonts w:asciiTheme="minorHAnsi" w:hAnsiTheme="minorHAnsi" w:cstheme="minorHAnsi"/>
              </w:rPr>
              <w:t xml:space="preserve">se a senior M&amp;E/communications specialist to support the overall SFP in monitoring program level targets and results and disseminating the information/reports to all stakeholders. </w:t>
            </w:r>
          </w:p>
          <w:p w:rsidR="00C750FF" w:rsidRPr="00C750FF" w:rsidRDefault="00C750FF" w:rsidP="00C750FF">
            <w:pPr>
              <w:pStyle w:val="ListParagraph"/>
              <w:rPr>
                <w:rFonts w:cstheme="minorHAnsi"/>
                <w:lang w:bidi="th-TH"/>
              </w:rPr>
            </w:pPr>
          </w:p>
          <w:p w:rsidR="00591391" w:rsidRPr="00067132" w:rsidRDefault="00FD4627" w:rsidP="0042291E">
            <w:pPr>
              <w:pStyle w:val="ListParagraph"/>
              <w:widowControl w:val="0"/>
              <w:numPr>
                <w:ilvl w:val="0"/>
                <w:numId w:val="4"/>
              </w:numPr>
              <w:autoSpaceDE w:val="0"/>
              <w:autoSpaceDN w:val="0"/>
              <w:adjustRightInd w:val="0"/>
              <w:ind w:left="-20" w:firstLine="7"/>
              <w:jc w:val="both"/>
              <w:rPr>
                <w:rFonts w:asciiTheme="minorHAnsi" w:eastAsiaTheme="minorHAnsi" w:hAnsiTheme="minorHAnsi" w:cstheme="minorHAnsi"/>
                <w:lang w:val="en-GB" w:bidi="th-TH"/>
              </w:rPr>
            </w:pPr>
            <w:r w:rsidRPr="00067132">
              <w:rPr>
                <w:rFonts w:asciiTheme="minorHAnsi" w:eastAsiaTheme="minorHAnsi" w:hAnsiTheme="minorHAnsi" w:cstheme="minorHAnsi"/>
                <w:b/>
                <w:bCs/>
                <w:lang w:val="en-GB" w:bidi="th-TH"/>
              </w:rPr>
              <w:t>Project implementation</w:t>
            </w:r>
            <w:r w:rsidRPr="009A337E">
              <w:rPr>
                <w:rFonts w:asciiTheme="minorHAnsi" w:eastAsiaTheme="minorHAnsi" w:hAnsiTheme="minorHAnsi" w:cstheme="minorHAnsi"/>
                <w:b/>
                <w:lang w:val="en-GB" w:bidi="th-TH"/>
              </w:rPr>
              <w:t>:</w:t>
            </w:r>
            <w:r w:rsidRPr="00067132">
              <w:rPr>
                <w:rFonts w:asciiTheme="minorHAnsi" w:eastAsiaTheme="minorHAnsi" w:hAnsiTheme="minorHAnsi" w:cstheme="minorHAnsi"/>
                <w:lang w:val="en-GB" w:bidi="th-TH"/>
              </w:rPr>
              <w:t xml:space="preserve"> The day-to-day project implementation would be managed by a National Project </w:t>
            </w:r>
            <w:r w:rsidRPr="0042291E">
              <w:rPr>
                <w:rFonts w:asciiTheme="minorHAnsi" w:eastAsiaTheme="minorHAnsi" w:hAnsiTheme="minorHAnsi" w:cstheme="minorHAnsi"/>
                <w:color w:val="000000" w:themeColor="text1"/>
                <w:lang w:val="en-GB" w:bidi="th-TH"/>
              </w:rPr>
              <w:t>Management</w:t>
            </w:r>
            <w:r w:rsidRPr="00067132">
              <w:rPr>
                <w:rFonts w:asciiTheme="minorHAnsi" w:eastAsiaTheme="minorHAnsi" w:hAnsiTheme="minorHAnsi" w:cstheme="minorHAnsi"/>
                <w:lang w:val="en-GB" w:bidi="th-TH"/>
              </w:rPr>
              <w:t xml:space="preserve"> Unit (NPMU) </w:t>
            </w:r>
            <w:r w:rsidRPr="00C930FD">
              <w:rPr>
                <w:rFonts w:ascii="CIDFont+F1" w:eastAsia="CIDFont+F8" w:hAnsi="CIDFont+F1" w:cs="CIDFont+F1"/>
                <w:lang w:val="en-GB" w:bidi="th-TH"/>
              </w:rPr>
              <w:t>led</w:t>
            </w:r>
            <w:r w:rsidRPr="00067132">
              <w:rPr>
                <w:rFonts w:asciiTheme="minorHAnsi" w:eastAsiaTheme="minorHAnsi" w:hAnsiTheme="minorHAnsi" w:cstheme="minorHAnsi"/>
                <w:lang w:val="en-GB" w:bidi="th-TH"/>
              </w:rPr>
              <w:t xml:space="preserve"> by </w:t>
            </w:r>
            <w:r>
              <w:rPr>
                <w:rFonts w:asciiTheme="minorHAnsi" w:eastAsiaTheme="minorHAnsi" w:hAnsiTheme="minorHAnsi" w:cstheme="minorHAnsi"/>
                <w:lang w:val="en-GB" w:bidi="th-TH"/>
              </w:rPr>
              <w:t xml:space="preserve">the </w:t>
            </w:r>
            <w:r w:rsidRPr="00067132">
              <w:rPr>
                <w:rFonts w:asciiTheme="minorHAnsi" w:eastAsiaTheme="minorHAnsi" w:hAnsiTheme="minorHAnsi" w:cstheme="minorHAnsi"/>
                <w:lang w:val="en-GB" w:bidi="th-TH"/>
              </w:rPr>
              <w:t xml:space="preserve">Director of </w:t>
            </w:r>
            <w:r>
              <w:rPr>
                <w:rFonts w:asciiTheme="minorHAnsi" w:eastAsiaTheme="minorHAnsi" w:hAnsiTheme="minorHAnsi" w:cstheme="minorHAnsi"/>
                <w:lang w:val="en-GB" w:bidi="th-TH"/>
              </w:rPr>
              <w:t xml:space="preserve">Social Forestry Area Preparation </w:t>
            </w:r>
            <w:r w:rsidRPr="00067132">
              <w:rPr>
                <w:rFonts w:asciiTheme="minorHAnsi" w:eastAsiaTheme="minorHAnsi" w:hAnsiTheme="minorHAnsi" w:cstheme="minorHAnsi"/>
                <w:lang w:val="en-GB" w:bidi="th-TH"/>
              </w:rPr>
              <w:t>and chaired by the Deputy Director. To ensure project robustness in innovation, connection with glo</w:t>
            </w:r>
            <w:r w:rsidRPr="00067132">
              <w:rPr>
                <w:rFonts w:asciiTheme="minorHAnsi" w:eastAsiaTheme="minorHAnsi" w:hAnsiTheme="minorHAnsi" w:cstheme="minorHAnsi"/>
                <w:lang w:val="en-GB" w:bidi="th-TH"/>
              </w:rPr>
              <w:t xml:space="preserve">bal investment, </w:t>
            </w:r>
            <w:r>
              <w:rPr>
                <w:rFonts w:asciiTheme="minorHAnsi" w:eastAsiaTheme="minorHAnsi" w:hAnsiTheme="minorHAnsi" w:cstheme="minorHAnsi"/>
                <w:lang w:val="en-GB" w:bidi="th-TH"/>
              </w:rPr>
              <w:t xml:space="preserve">and </w:t>
            </w:r>
            <w:r w:rsidRPr="00067132">
              <w:rPr>
                <w:rFonts w:asciiTheme="minorHAnsi" w:eastAsiaTheme="minorHAnsi" w:hAnsiTheme="minorHAnsi" w:cstheme="minorHAnsi"/>
                <w:lang w:val="en-GB" w:bidi="th-TH"/>
              </w:rPr>
              <w:t xml:space="preserve">trade networks, and </w:t>
            </w:r>
            <w:r>
              <w:rPr>
                <w:rFonts w:asciiTheme="minorHAnsi" w:eastAsiaTheme="minorHAnsi" w:hAnsiTheme="minorHAnsi" w:cstheme="minorHAnsi"/>
                <w:lang w:val="en-GB" w:bidi="th-TH"/>
              </w:rPr>
              <w:t xml:space="preserve">to </w:t>
            </w:r>
            <w:r w:rsidRPr="00067132">
              <w:rPr>
                <w:rFonts w:asciiTheme="minorHAnsi" w:eastAsiaTheme="minorHAnsi" w:hAnsiTheme="minorHAnsi" w:cstheme="minorHAnsi"/>
                <w:lang w:val="en-GB" w:bidi="th-TH"/>
              </w:rPr>
              <w:t xml:space="preserve">avoid </w:t>
            </w:r>
            <w:r>
              <w:rPr>
                <w:rFonts w:asciiTheme="minorHAnsi" w:eastAsiaTheme="minorHAnsi" w:hAnsiTheme="minorHAnsi" w:cstheme="minorHAnsi"/>
                <w:lang w:val="en-GB" w:bidi="th-TH"/>
              </w:rPr>
              <w:t xml:space="preserve">a </w:t>
            </w:r>
            <w:r w:rsidRPr="00067132">
              <w:rPr>
                <w:rFonts w:asciiTheme="minorHAnsi" w:eastAsiaTheme="minorHAnsi" w:hAnsiTheme="minorHAnsi" w:cstheme="minorHAnsi"/>
                <w:lang w:val="en-GB" w:bidi="th-TH"/>
              </w:rPr>
              <w:t>business</w:t>
            </w:r>
            <w:r>
              <w:rPr>
                <w:rFonts w:asciiTheme="minorHAnsi" w:eastAsiaTheme="minorHAnsi" w:hAnsiTheme="minorHAnsi" w:cstheme="minorHAnsi"/>
                <w:lang w:val="en-GB" w:bidi="th-TH"/>
              </w:rPr>
              <w:t>-</w:t>
            </w:r>
            <w:r w:rsidRPr="00067132">
              <w:rPr>
                <w:rFonts w:asciiTheme="minorHAnsi" w:eastAsiaTheme="minorHAnsi" w:hAnsiTheme="minorHAnsi" w:cstheme="minorHAnsi"/>
                <w:lang w:val="en-GB" w:bidi="th-TH"/>
              </w:rPr>
              <w:t>as</w:t>
            </w:r>
            <w:r>
              <w:rPr>
                <w:rFonts w:asciiTheme="minorHAnsi" w:eastAsiaTheme="minorHAnsi" w:hAnsiTheme="minorHAnsi" w:cstheme="minorHAnsi"/>
                <w:lang w:val="en-GB" w:bidi="th-TH"/>
              </w:rPr>
              <w:t>-</w:t>
            </w:r>
            <w:r w:rsidRPr="00067132">
              <w:rPr>
                <w:rFonts w:asciiTheme="minorHAnsi" w:eastAsiaTheme="minorHAnsi" w:hAnsiTheme="minorHAnsi" w:cstheme="minorHAnsi"/>
                <w:lang w:val="en-GB" w:bidi="th-TH"/>
              </w:rPr>
              <w:t xml:space="preserve">usual pathway, a </w:t>
            </w:r>
            <w:r>
              <w:rPr>
                <w:rFonts w:asciiTheme="minorHAnsi" w:eastAsiaTheme="minorHAnsi" w:hAnsiTheme="minorHAnsi" w:cstheme="minorHAnsi"/>
                <w:lang w:val="en-GB" w:bidi="th-TH"/>
              </w:rPr>
              <w:t>Project Management Office with support from a team of administrative and technical personnel will be established. The technical personnel/P</w:t>
            </w:r>
            <w:r w:rsidRPr="00067132">
              <w:rPr>
                <w:rFonts w:asciiTheme="minorHAnsi" w:eastAsiaTheme="minorHAnsi" w:hAnsiTheme="minorHAnsi" w:cstheme="minorHAnsi"/>
                <w:lang w:val="en-GB" w:bidi="th-TH"/>
              </w:rPr>
              <w:t xml:space="preserve">roject </w:t>
            </w:r>
            <w:r>
              <w:rPr>
                <w:rFonts w:asciiTheme="minorHAnsi" w:eastAsiaTheme="minorHAnsi" w:hAnsiTheme="minorHAnsi" w:cstheme="minorHAnsi"/>
                <w:lang w:val="en-GB" w:bidi="th-TH"/>
              </w:rPr>
              <w:t>M</w:t>
            </w:r>
            <w:r w:rsidRPr="00067132">
              <w:rPr>
                <w:rFonts w:asciiTheme="minorHAnsi" w:eastAsiaTheme="minorHAnsi" w:hAnsiTheme="minorHAnsi" w:cstheme="minorHAnsi"/>
                <w:lang w:val="en-GB" w:bidi="th-TH"/>
              </w:rPr>
              <w:t xml:space="preserve">anagement </w:t>
            </w:r>
            <w:r>
              <w:rPr>
                <w:rFonts w:asciiTheme="minorHAnsi" w:eastAsiaTheme="minorHAnsi" w:hAnsiTheme="minorHAnsi" w:cstheme="minorHAnsi"/>
                <w:lang w:val="en-GB" w:bidi="th-TH"/>
              </w:rPr>
              <w:t>C</w:t>
            </w:r>
            <w:r w:rsidRPr="00067132">
              <w:rPr>
                <w:rFonts w:asciiTheme="minorHAnsi" w:eastAsiaTheme="minorHAnsi" w:hAnsiTheme="minorHAnsi" w:cstheme="minorHAnsi"/>
                <w:lang w:val="en-GB" w:bidi="th-TH"/>
              </w:rPr>
              <w:t>onsultant</w:t>
            </w:r>
            <w:r>
              <w:rPr>
                <w:rFonts w:asciiTheme="minorHAnsi" w:eastAsiaTheme="minorHAnsi" w:hAnsiTheme="minorHAnsi" w:cstheme="minorHAnsi"/>
                <w:lang w:val="en-GB" w:bidi="th-TH"/>
              </w:rPr>
              <w:t>s</w:t>
            </w:r>
            <w:r w:rsidRPr="00067132">
              <w:rPr>
                <w:rFonts w:asciiTheme="minorHAnsi" w:eastAsiaTheme="minorHAnsi" w:hAnsiTheme="minorHAnsi" w:cstheme="minorHAnsi"/>
                <w:lang w:val="en-GB" w:bidi="th-TH"/>
              </w:rPr>
              <w:t xml:space="preserve"> </w:t>
            </w:r>
            <w:r>
              <w:rPr>
                <w:rFonts w:asciiTheme="minorHAnsi" w:eastAsiaTheme="minorHAnsi" w:hAnsiTheme="minorHAnsi" w:cstheme="minorHAnsi"/>
                <w:lang w:val="en-GB" w:bidi="th-TH"/>
              </w:rPr>
              <w:t>would b</w:t>
            </w:r>
            <w:r>
              <w:rPr>
                <w:rFonts w:asciiTheme="minorHAnsi" w:eastAsiaTheme="minorHAnsi" w:hAnsiTheme="minorHAnsi" w:cstheme="minorHAnsi"/>
                <w:lang w:val="en-GB" w:bidi="th-TH"/>
              </w:rPr>
              <w:t>e contracted for the duration of the project</w:t>
            </w:r>
            <w:r w:rsidRPr="00067132">
              <w:rPr>
                <w:rFonts w:asciiTheme="minorHAnsi" w:eastAsiaTheme="minorHAnsi" w:hAnsiTheme="minorHAnsi" w:cstheme="minorHAnsi"/>
                <w:lang w:val="en-GB" w:bidi="th-TH"/>
              </w:rPr>
              <w:t xml:space="preserve"> to support</w:t>
            </w:r>
            <w:r>
              <w:rPr>
                <w:rFonts w:asciiTheme="minorHAnsi" w:eastAsiaTheme="minorHAnsi" w:hAnsiTheme="minorHAnsi" w:cstheme="minorHAnsi"/>
                <w:lang w:val="en-GB" w:bidi="th-TH"/>
              </w:rPr>
              <w:t xml:space="preserve"> the</w:t>
            </w:r>
            <w:r w:rsidRPr="00067132">
              <w:rPr>
                <w:rFonts w:asciiTheme="minorHAnsi" w:eastAsiaTheme="minorHAnsi" w:hAnsiTheme="minorHAnsi" w:cstheme="minorHAnsi"/>
                <w:lang w:val="en-GB" w:bidi="th-TH"/>
              </w:rPr>
              <w:t xml:space="preserve"> NPMU. The </w:t>
            </w:r>
            <w:r>
              <w:rPr>
                <w:rFonts w:asciiTheme="minorHAnsi" w:eastAsiaTheme="minorHAnsi" w:hAnsiTheme="minorHAnsi" w:cstheme="minorHAnsi"/>
                <w:lang w:val="en-GB" w:bidi="th-TH"/>
              </w:rPr>
              <w:t>P</w:t>
            </w:r>
            <w:r w:rsidRPr="00067132">
              <w:rPr>
                <w:rFonts w:asciiTheme="minorHAnsi" w:eastAsiaTheme="minorHAnsi" w:hAnsiTheme="minorHAnsi" w:cstheme="minorHAnsi"/>
                <w:lang w:val="en-GB" w:bidi="th-TH"/>
              </w:rPr>
              <w:t xml:space="preserve">roject </w:t>
            </w:r>
            <w:r>
              <w:rPr>
                <w:rFonts w:asciiTheme="minorHAnsi" w:eastAsiaTheme="minorHAnsi" w:hAnsiTheme="minorHAnsi" w:cstheme="minorHAnsi"/>
                <w:lang w:val="en-GB" w:bidi="th-TH"/>
              </w:rPr>
              <w:t>M</w:t>
            </w:r>
            <w:r w:rsidRPr="00067132">
              <w:rPr>
                <w:rFonts w:asciiTheme="minorHAnsi" w:eastAsiaTheme="minorHAnsi" w:hAnsiTheme="minorHAnsi" w:cstheme="minorHAnsi"/>
                <w:lang w:val="en-GB" w:bidi="th-TH"/>
              </w:rPr>
              <w:t xml:space="preserve">anagement </w:t>
            </w:r>
            <w:r>
              <w:rPr>
                <w:rFonts w:asciiTheme="minorHAnsi" w:eastAsiaTheme="minorHAnsi" w:hAnsiTheme="minorHAnsi" w:cstheme="minorHAnsi"/>
                <w:lang w:val="en-GB" w:bidi="th-TH"/>
              </w:rPr>
              <w:t>C</w:t>
            </w:r>
            <w:r w:rsidRPr="00067132">
              <w:rPr>
                <w:rFonts w:asciiTheme="minorHAnsi" w:eastAsiaTheme="minorHAnsi" w:hAnsiTheme="minorHAnsi" w:cstheme="minorHAnsi"/>
                <w:lang w:val="en-GB" w:bidi="th-TH"/>
              </w:rPr>
              <w:t>onsultant</w:t>
            </w:r>
            <w:r>
              <w:rPr>
                <w:rFonts w:asciiTheme="minorHAnsi" w:eastAsiaTheme="minorHAnsi" w:hAnsiTheme="minorHAnsi" w:cstheme="minorHAnsi"/>
                <w:lang w:val="en-GB" w:bidi="th-TH"/>
              </w:rPr>
              <w:t>s</w:t>
            </w:r>
            <w:r w:rsidRPr="00067132">
              <w:rPr>
                <w:rFonts w:asciiTheme="minorHAnsi" w:eastAsiaTheme="minorHAnsi" w:hAnsiTheme="minorHAnsi" w:cstheme="minorHAnsi"/>
                <w:lang w:val="en-GB" w:bidi="th-TH"/>
              </w:rPr>
              <w:t xml:space="preserve"> </w:t>
            </w:r>
            <w:r>
              <w:rPr>
                <w:rFonts w:asciiTheme="minorHAnsi" w:eastAsiaTheme="minorHAnsi" w:hAnsiTheme="minorHAnsi" w:cstheme="minorHAnsi"/>
                <w:lang w:val="en-GB" w:bidi="th-TH"/>
              </w:rPr>
              <w:t xml:space="preserve">will be composed of </w:t>
            </w:r>
            <w:r w:rsidRPr="00067132">
              <w:rPr>
                <w:rFonts w:asciiTheme="minorHAnsi" w:eastAsiaTheme="minorHAnsi" w:hAnsiTheme="minorHAnsi" w:cstheme="minorHAnsi"/>
                <w:lang w:val="en-GB" w:bidi="th-TH"/>
              </w:rPr>
              <w:t xml:space="preserve">professional experts related to forestry, Payment for Environmental Services, Social Forestry, trade, </w:t>
            </w:r>
            <w:r>
              <w:rPr>
                <w:rFonts w:asciiTheme="minorHAnsi" w:eastAsiaTheme="minorHAnsi" w:hAnsiTheme="minorHAnsi" w:cstheme="minorHAnsi"/>
                <w:lang w:val="en-GB" w:bidi="th-TH"/>
              </w:rPr>
              <w:t>and other relevant areas</w:t>
            </w:r>
            <w:r w:rsidRPr="00067132">
              <w:rPr>
                <w:rFonts w:asciiTheme="minorHAnsi" w:eastAsiaTheme="minorHAnsi" w:hAnsiTheme="minorHAnsi" w:cstheme="minorHAnsi"/>
                <w:lang w:val="en-GB" w:bidi="th-TH"/>
              </w:rPr>
              <w:t>.</w:t>
            </w:r>
          </w:p>
          <w:p w:rsidR="00591391" w:rsidRPr="00B628C1" w:rsidRDefault="00591391" w:rsidP="0042291E">
            <w:pPr>
              <w:pStyle w:val="ListParagraph"/>
              <w:ind w:left="-20"/>
              <w:jc w:val="both"/>
              <w:rPr>
                <w:rFonts w:asciiTheme="minorHAnsi" w:hAnsiTheme="minorHAnsi" w:cstheme="minorHAnsi"/>
                <w:bCs/>
                <w:sz w:val="10"/>
                <w:szCs w:val="14"/>
              </w:rPr>
            </w:pPr>
          </w:p>
          <w:p w:rsidR="001F0913" w:rsidRDefault="00FD4627" w:rsidP="0042291E">
            <w:pPr>
              <w:pStyle w:val="ListParagraph"/>
              <w:widowControl w:val="0"/>
              <w:numPr>
                <w:ilvl w:val="0"/>
                <w:numId w:val="4"/>
              </w:numPr>
              <w:autoSpaceDE w:val="0"/>
              <w:autoSpaceDN w:val="0"/>
              <w:adjustRightInd w:val="0"/>
              <w:ind w:left="-20" w:firstLine="7"/>
              <w:jc w:val="both"/>
              <w:rPr>
                <w:rFonts w:asciiTheme="minorHAnsi" w:eastAsiaTheme="minorHAnsi" w:hAnsiTheme="minorHAnsi" w:cstheme="minorHAnsi"/>
                <w:lang w:val="en-GB" w:bidi="th-TH"/>
              </w:rPr>
            </w:pPr>
            <w:r w:rsidRPr="00321C38">
              <w:rPr>
                <w:rFonts w:asciiTheme="minorHAnsi" w:eastAsiaTheme="minorHAnsi" w:hAnsiTheme="minorHAnsi" w:cstheme="minorHAnsi"/>
                <w:b/>
                <w:bCs/>
                <w:lang w:val="en-GB" w:bidi="th-TH"/>
              </w:rPr>
              <w:t>Local</w:t>
            </w:r>
            <w:r w:rsidRPr="00321C38">
              <w:rPr>
                <w:rFonts w:asciiTheme="minorHAnsi" w:eastAsiaTheme="minorHAnsi" w:hAnsiTheme="minorHAnsi" w:cstheme="minorHAnsi"/>
                <w:b/>
                <w:bCs/>
                <w:lang w:val="en-GB" w:bidi="th-TH"/>
              </w:rPr>
              <w:t xml:space="preserve"> implementation</w:t>
            </w:r>
            <w:r w:rsidRPr="009A337E">
              <w:rPr>
                <w:rFonts w:asciiTheme="minorHAnsi" w:eastAsiaTheme="minorHAnsi" w:hAnsiTheme="minorHAnsi" w:cstheme="minorHAnsi"/>
                <w:b/>
                <w:lang w:val="en-GB" w:bidi="th-TH"/>
              </w:rPr>
              <w:t>:</w:t>
            </w:r>
            <w:r w:rsidRPr="00321C38">
              <w:rPr>
                <w:rFonts w:asciiTheme="minorHAnsi" w:eastAsiaTheme="minorHAnsi" w:hAnsiTheme="minorHAnsi" w:cstheme="minorHAnsi"/>
                <w:lang w:val="en-GB" w:bidi="th-TH"/>
              </w:rPr>
              <w:t xml:space="preserve"> Project implementation in the field will be executed by the MoEF through the relevant Forest </w:t>
            </w:r>
            <w:r w:rsidRPr="0042291E">
              <w:rPr>
                <w:rFonts w:asciiTheme="minorHAnsi" w:eastAsiaTheme="minorHAnsi" w:hAnsiTheme="minorHAnsi" w:cstheme="minorHAnsi"/>
                <w:color w:val="000000" w:themeColor="text1"/>
                <w:lang w:val="en-GB" w:bidi="th-TH"/>
              </w:rPr>
              <w:t>Management</w:t>
            </w:r>
            <w:r w:rsidRPr="00321C38">
              <w:rPr>
                <w:rFonts w:asciiTheme="minorHAnsi" w:eastAsiaTheme="minorHAnsi" w:hAnsiTheme="minorHAnsi" w:cstheme="minorHAnsi"/>
                <w:lang w:val="en-GB" w:bidi="th-TH"/>
              </w:rPr>
              <w:t xml:space="preserve"> Unit (FMU), as a decentralized management entity. A Sub-National Project Management Unit (SPMU) will be established to provide day-to-d</w:t>
            </w:r>
            <w:r w:rsidRPr="00321C38">
              <w:rPr>
                <w:rFonts w:asciiTheme="minorHAnsi" w:eastAsiaTheme="minorHAnsi" w:hAnsiTheme="minorHAnsi" w:cstheme="minorHAnsi"/>
                <w:lang w:val="en-GB" w:bidi="th-TH"/>
              </w:rPr>
              <w:t>ay management of project implementation. The roles and responsibilities of these bodies at the national and subnational levels will be further clarified in the Project Operations Manual (POM), which will be developed during project preparation. Figure 2 pr</w:t>
            </w:r>
            <w:r w:rsidRPr="00321C38">
              <w:rPr>
                <w:rFonts w:asciiTheme="minorHAnsi" w:eastAsiaTheme="minorHAnsi" w:hAnsiTheme="minorHAnsi" w:cstheme="minorHAnsi"/>
                <w:lang w:val="en-GB" w:bidi="th-TH"/>
              </w:rPr>
              <w:t xml:space="preserve">esents the </w:t>
            </w:r>
            <w:r w:rsidRPr="009A337E">
              <w:rPr>
                <w:rFonts w:asciiTheme="minorHAnsi" w:eastAsiaTheme="minorHAnsi" w:hAnsiTheme="minorHAnsi" w:cstheme="minorHAnsi"/>
                <w:lang w:val="en-GB" w:bidi="th-TH"/>
              </w:rPr>
              <w:t>institutional arrangement of the S</w:t>
            </w:r>
            <w:r>
              <w:rPr>
                <w:rFonts w:asciiTheme="minorHAnsi" w:eastAsiaTheme="minorHAnsi" w:hAnsiTheme="minorHAnsi" w:cstheme="minorHAnsi"/>
                <w:lang w:val="en-GB" w:bidi="th-TH"/>
              </w:rPr>
              <w:t>S</w:t>
            </w:r>
            <w:r w:rsidRPr="009A337E">
              <w:rPr>
                <w:rFonts w:asciiTheme="minorHAnsi" w:eastAsiaTheme="minorHAnsi" w:hAnsiTheme="minorHAnsi" w:cstheme="minorHAnsi"/>
                <w:lang w:val="en-GB" w:bidi="th-TH"/>
              </w:rPr>
              <w:t>F project</w:t>
            </w:r>
            <w:r w:rsidRPr="00321C38">
              <w:rPr>
                <w:rFonts w:asciiTheme="minorHAnsi" w:eastAsiaTheme="minorHAnsi" w:hAnsiTheme="minorHAnsi" w:cstheme="minorHAnsi"/>
                <w:lang w:val="en-GB" w:bidi="th-TH"/>
              </w:rPr>
              <w:t>.</w:t>
            </w:r>
          </w:p>
          <w:p w:rsidR="00D5709E" w:rsidRPr="004F2504" w:rsidRDefault="00D5709E" w:rsidP="00D5709E">
            <w:pPr>
              <w:pStyle w:val="ListParagraph"/>
              <w:rPr>
                <w:rFonts w:cstheme="minorHAnsi"/>
                <w:sz w:val="10"/>
                <w:lang w:val="en-GB" w:bidi="th-TH"/>
              </w:rPr>
            </w:pPr>
          </w:p>
          <w:p w:rsidR="00D5709E" w:rsidRPr="000412AE" w:rsidRDefault="00FD4627" w:rsidP="0042291E">
            <w:pPr>
              <w:pStyle w:val="ListParagraph"/>
              <w:widowControl w:val="0"/>
              <w:numPr>
                <w:ilvl w:val="0"/>
                <w:numId w:val="4"/>
              </w:numPr>
              <w:autoSpaceDE w:val="0"/>
              <w:autoSpaceDN w:val="0"/>
              <w:adjustRightInd w:val="0"/>
              <w:ind w:left="-20" w:firstLine="7"/>
              <w:jc w:val="both"/>
              <w:rPr>
                <w:rFonts w:asciiTheme="minorHAnsi" w:eastAsiaTheme="minorHAnsi" w:hAnsiTheme="minorHAnsi" w:cstheme="minorHAnsi"/>
                <w:lang w:val="en-GB" w:bidi="th-TH"/>
              </w:rPr>
            </w:pPr>
            <w:r w:rsidRPr="002C2CAF">
              <w:rPr>
                <w:rFonts w:asciiTheme="minorHAnsi" w:eastAsiaTheme="minorHAnsi" w:hAnsiTheme="minorHAnsi" w:cstheme="minorHAnsi"/>
                <w:b/>
                <w:lang w:val="en-GB" w:bidi="th-TH"/>
              </w:rPr>
              <w:t>Project Stakeholder Assessment</w:t>
            </w:r>
            <w:r>
              <w:rPr>
                <w:rFonts w:asciiTheme="minorHAnsi" w:eastAsiaTheme="minorHAnsi" w:hAnsiTheme="minorHAnsi" w:cstheme="minorHAnsi"/>
                <w:lang w:val="en-GB" w:bidi="th-TH"/>
              </w:rPr>
              <w:t xml:space="preserve">: </w:t>
            </w:r>
            <w:r w:rsidR="00CB1171" w:rsidRPr="0066212A">
              <w:rPr>
                <w:rFonts w:asciiTheme="minorHAnsi" w:eastAsiaTheme="minorHAnsi" w:hAnsiTheme="minorHAnsi" w:cstheme="minorHAnsi"/>
                <w:lang w:val="en-GB" w:bidi="th-TH"/>
              </w:rPr>
              <w:t xml:space="preserve">As part of the project preparation, the GOI carried out a Social Forestry Assessment which also contributed to develop an Integrated Environmental and Social Management Framework (ESMF) along with a </w:t>
            </w:r>
            <w:r w:rsidR="00CB1171" w:rsidRPr="0042291E">
              <w:rPr>
                <w:rFonts w:asciiTheme="minorHAnsi" w:eastAsiaTheme="minorHAnsi" w:hAnsiTheme="minorHAnsi" w:cstheme="minorHAnsi"/>
                <w:color w:val="000000" w:themeColor="text1"/>
                <w:lang w:val="en-GB" w:bidi="th-TH"/>
              </w:rPr>
              <w:t>Stakeholder</w:t>
            </w:r>
            <w:r w:rsidR="00CB1171" w:rsidRPr="0066212A">
              <w:rPr>
                <w:rFonts w:asciiTheme="minorHAnsi" w:eastAsiaTheme="minorHAnsi" w:hAnsiTheme="minorHAnsi" w:cstheme="minorHAnsi"/>
                <w:lang w:val="en-GB" w:bidi="th-TH"/>
              </w:rPr>
              <w:t xml:space="preserve"> Engagement Plan (SEP) and Environmental and Social Commitment Plan (ESCP). Roles of men and women in managing forest were reviewed including how they could contribute to the design and implementation of the SSF project. The analysis aimed to inform the project design to ensure women and men are able to participate in project supported activities actively and benefit from it. The project will monitor and report gender disaggregated benefit as part of it</w:t>
            </w:r>
            <w:r w:rsidR="00B628C1">
              <w:rPr>
                <w:rFonts w:asciiTheme="minorHAnsi" w:eastAsiaTheme="minorHAnsi" w:hAnsiTheme="minorHAnsi" w:cstheme="minorHAnsi"/>
                <w:lang w:val="en-GB" w:bidi="th-TH"/>
              </w:rPr>
              <w:t>s</w:t>
            </w:r>
            <w:r w:rsidR="00CB1171" w:rsidRPr="0066212A">
              <w:rPr>
                <w:rFonts w:asciiTheme="minorHAnsi" w:eastAsiaTheme="minorHAnsi" w:hAnsiTheme="minorHAnsi" w:cstheme="minorHAnsi"/>
                <w:lang w:val="en-GB" w:bidi="th-TH"/>
              </w:rPr>
              <w:t xml:space="preserve"> results framework with a PDO level indicator. </w:t>
            </w:r>
          </w:p>
          <w:p w:rsidR="000412AE" w:rsidRPr="00B628C1" w:rsidRDefault="000412AE" w:rsidP="000412AE">
            <w:pPr>
              <w:pStyle w:val="ListParagraph"/>
              <w:rPr>
                <w:rFonts w:cstheme="minorHAnsi"/>
                <w:sz w:val="10"/>
                <w:lang w:val="en-GB" w:bidi="th-TH"/>
              </w:rPr>
            </w:pPr>
          </w:p>
          <w:p w:rsidR="000412AE" w:rsidRPr="001F0913" w:rsidRDefault="00FD4627" w:rsidP="0042291E">
            <w:pPr>
              <w:pStyle w:val="ListParagraph"/>
              <w:widowControl w:val="0"/>
              <w:numPr>
                <w:ilvl w:val="0"/>
                <w:numId w:val="4"/>
              </w:numPr>
              <w:autoSpaceDE w:val="0"/>
              <w:autoSpaceDN w:val="0"/>
              <w:adjustRightInd w:val="0"/>
              <w:ind w:left="-20" w:firstLine="7"/>
              <w:jc w:val="both"/>
              <w:rPr>
                <w:rFonts w:asciiTheme="minorHAnsi" w:eastAsiaTheme="minorHAnsi" w:hAnsiTheme="minorHAnsi" w:cstheme="minorHAnsi"/>
                <w:lang w:val="en-GB" w:bidi="th-TH"/>
              </w:rPr>
            </w:pPr>
            <w:r w:rsidRPr="0066212A">
              <w:rPr>
                <w:rFonts w:asciiTheme="minorHAnsi" w:eastAsiaTheme="minorHAnsi" w:hAnsiTheme="minorHAnsi" w:cstheme="minorHAnsi"/>
                <w:b/>
                <w:lang w:val="en-GB" w:bidi="th-TH"/>
              </w:rPr>
              <w:t>Proje</w:t>
            </w:r>
            <w:r w:rsidRPr="0066212A">
              <w:rPr>
                <w:rFonts w:asciiTheme="minorHAnsi" w:eastAsiaTheme="minorHAnsi" w:hAnsiTheme="minorHAnsi" w:cstheme="minorHAnsi"/>
                <w:b/>
                <w:lang w:val="en-GB" w:bidi="th-TH"/>
              </w:rPr>
              <w:t>ct location and Salient physical characteristics relevant to the safeguard analysis:</w:t>
            </w:r>
            <w:r>
              <w:rPr>
                <w:rFonts w:ascii="Times New Roman" w:hAnsi="Times New Roman"/>
                <w:bCs/>
              </w:rPr>
              <w:t xml:space="preserve"> </w:t>
            </w:r>
            <w:r w:rsidRPr="0066212A">
              <w:rPr>
                <w:rFonts w:asciiTheme="minorHAnsi" w:eastAsiaTheme="minorHAnsi" w:hAnsiTheme="minorHAnsi" w:cstheme="minorHAnsi"/>
                <w:lang w:val="en-GB" w:bidi="th-TH"/>
              </w:rPr>
              <w:t xml:space="preserve">The </w:t>
            </w:r>
            <w:r w:rsidR="0066212A" w:rsidRPr="0066212A">
              <w:rPr>
                <w:rFonts w:asciiTheme="minorHAnsi" w:eastAsiaTheme="minorHAnsi" w:hAnsiTheme="minorHAnsi" w:cstheme="minorHAnsi"/>
                <w:lang w:val="en-GB" w:bidi="th-TH"/>
              </w:rPr>
              <w:t>GOI</w:t>
            </w:r>
            <w:r w:rsidR="0066212A">
              <w:rPr>
                <w:rFonts w:asciiTheme="minorHAnsi" w:eastAsiaTheme="minorHAnsi" w:hAnsiTheme="minorHAnsi" w:cstheme="minorHAnsi"/>
                <w:lang w:val="en-GB" w:bidi="th-TH"/>
              </w:rPr>
              <w:t xml:space="preserve"> used an agreed set of criteria for selecting </w:t>
            </w:r>
            <w:r w:rsidR="004106E3" w:rsidRPr="0042291E">
              <w:rPr>
                <w:rFonts w:asciiTheme="minorHAnsi" w:eastAsiaTheme="minorHAnsi" w:hAnsiTheme="minorHAnsi" w:cstheme="minorHAnsi"/>
                <w:color w:val="000000" w:themeColor="text1"/>
                <w:lang w:val="en-GB" w:bidi="th-TH"/>
              </w:rPr>
              <w:t>sites</w:t>
            </w:r>
            <w:r w:rsidR="004106E3">
              <w:rPr>
                <w:rFonts w:asciiTheme="minorHAnsi" w:eastAsiaTheme="minorHAnsi" w:hAnsiTheme="minorHAnsi" w:cstheme="minorHAnsi"/>
                <w:lang w:val="en-GB" w:bidi="th-TH"/>
              </w:rPr>
              <w:t xml:space="preserve"> that bring global environment benefits.  Details of these sites are presented in Annex 1.</w:t>
            </w:r>
            <w:r w:rsidR="0066212A" w:rsidRPr="0066212A">
              <w:rPr>
                <w:rFonts w:asciiTheme="minorHAnsi" w:eastAsiaTheme="minorHAnsi" w:hAnsiTheme="minorHAnsi" w:cstheme="minorHAnsi"/>
                <w:lang w:val="en-GB" w:bidi="th-TH"/>
              </w:rPr>
              <w:t xml:space="preserve"> </w:t>
            </w:r>
          </w:p>
          <w:p w:rsidR="001F0913" w:rsidRPr="0005376F" w:rsidRDefault="001F0913" w:rsidP="00B6015C">
            <w:pPr>
              <w:keepNext/>
              <w:widowControl w:val="0"/>
              <w:autoSpaceDE w:val="0"/>
              <w:autoSpaceDN w:val="0"/>
              <w:adjustRightInd w:val="0"/>
              <w:ind w:left="43"/>
              <w:rPr>
                <w:rFonts w:eastAsia="Times New Roman" w:cs="Arial"/>
                <w:color w:val="7F7F7F"/>
                <w:sz w:val="14"/>
              </w:rPr>
            </w:pPr>
          </w:p>
        </w:tc>
      </w:tr>
    </w:tbl>
    <w:p w:rsidR="00C3601B" w:rsidRPr="004430E5" w:rsidRDefault="00C3601B" w:rsidP="00C3601B">
      <w:pPr>
        <w:spacing w:after="0" w:line="240" w:lineRule="auto"/>
        <w:ind w:left="-691" w:right="-691"/>
        <w:rPr>
          <w:sz w:val="16"/>
        </w:rPr>
      </w:pPr>
    </w:p>
    <w:p w:rsidR="009F33F2" w:rsidRDefault="00FD4627" w:rsidP="009F33F2">
      <w:pPr>
        <w:spacing w:after="0" w:line="240" w:lineRule="auto"/>
        <w:ind w:left="-691" w:right="-691"/>
      </w:pPr>
      <w:r>
        <w:rPr>
          <w:noProof/>
        </w:rPr>
        <mc:AlternateContent>
          <mc:Choice Requires="wps">
            <w:drawing>
              <wp:anchor distT="0" distB="0" distL="114300" distR="114300" simplePos="0" relativeHeight="251666432" behindDoc="0" locked="0" layoutInCell="1" allowOverlap="1">
                <wp:simplePos x="0" y="0"/>
                <wp:positionH relativeFrom="column">
                  <wp:posOffset>-932977</wp:posOffset>
                </wp:positionH>
                <wp:positionV relativeFrom="paragraph">
                  <wp:posOffset>170180</wp:posOffset>
                </wp:positionV>
                <wp:extent cx="7799705" cy="0"/>
                <wp:effectExtent l="0" t="0" r="10795" b="19050"/>
                <wp:wrapNone/>
                <wp:docPr id="27" name="Straight Connector 27"/>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7" o:spid="_x0000_s1029" style="mso-width-percent:0;mso-width-relative:margin;mso-wrap-distance-bottom:0;mso-wrap-distance-left:9pt;mso-wrap-distance-right:9pt;mso-wrap-distance-top:0;mso-wrap-style:square;position:absolute;visibility:visible;z-index:251667456" from="-73.45pt,13.4pt" to="540.7pt,13.4pt" strokecolor="gray">
                <v:stroke joinstyle="miter" dashstyle="dash" opacity="26214f"/>
              </v:line>
            </w:pict>
          </mc:Fallback>
        </mc:AlternateContent>
      </w:r>
    </w:p>
    <w:sdt>
      <w:sdtPr>
        <w:id w:val="4874539"/>
        <w:lock w:val="sdtContentLocked"/>
        <w:placeholder>
          <w:docPart w:val="07C010762DC94CE9AF0A17E989FB040D"/>
        </w:placeholder>
        <w:showingPlcHdr/>
      </w:sdtPr>
      <w:sdtEndPr/>
      <w:sdtContent>
        <w:p w:rsidR="00CC0A9A" w:rsidRDefault="00FD4627" w:rsidP="00F22C9D">
          <w:pPr>
            <w:spacing w:after="0" w:line="14" w:lineRule="exact"/>
            <w:ind w:left="-691" w:right="-691"/>
          </w:pPr>
          <w:r w:rsidRPr="00C30247">
            <w:rPr>
              <w:color w:val="FFFFFF" w:themeColor="background1"/>
            </w:rPr>
            <w:t>.</w:t>
          </w:r>
        </w:p>
      </w:sdtContent>
    </w:sdt>
    <w:p w:rsidR="00CC0A9A" w:rsidRDefault="00CC0A9A" w:rsidP="009F33F2">
      <w:pPr>
        <w:spacing w:after="0" w:line="14" w:lineRule="exact"/>
        <w:ind w:left="-691" w:right="-691"/>
        <w:sectPr w:rsidR="00CC0A9A" w:rsidSect="008D2AF0">
          <w:type w:val="continuous"/>
          <w:pgSz w:w="12240" w:h="15840"/>
          <w:pgMar w:top="1440" w:right="1440" w:bottom="1440" w:left="1440" w:header="720" w:footer="720" w:gutter="0"/>
          <w:cols w:space="720"/>
          <w:docGrid w:linePitch="360"/>
        </w:sectPr>
      </w:pPr>
    </w:p>
    <w:sdt>
      <w:sdtPr>
        <w:tag w:val="OPS_CORE_DATA_BLOCK"/>
        <w:id w:val="1962346772"/>
        <w:lock w:val="sdtContentLocked"/>
        <w:placeholder>
          <w:docPart w:val="DefaultPlaceholder_22675703"/>
        </w:placeholder>
        <w:group/>
      </w:sdtPr>
      <w:sdtEndPr/>
      <w:sdtContent>
        <w:sdt>
          <w:sdtPr>
            <w:tag w:val="OPS_CORE_SECTION_START_4"/>
            <w:id w:val="195783107"/>
            <w:lock w:val="sdtContentLocked"/>
            <w:placeholder>
              <w:docPart w:val="33E9DF55CF9B4BC1A21120EF32B66D2C"/>
            </w:placeholder>
          </w:sdtPr>
          <w:sdtEndPr/>
          <w:sdtContent>
            <w:p w:rsidR="00CC0A9A" w:rsidRDefault="00FD4627" w:rsidP="00C82173">
              <w:pPr>
                <w:spacing w:after="0" w:line="240" w:lineRule="auto"/>
                <w:ind w:left="-691" w:right="-691"/>
              </w:pPr>
              <w:r w:rsidRPr="00680E9D">
                <w:rPr>
                  <w:color w:val="FFFFFF" w:themeColor="background1"/>
                </w:rPr>
                <w:t xml:space="preserve"> </w:t>
              </w:r>
            </w:p>
          </w:sdtContent>
        </w:sdt>
        <w:p w:rsidR="00CC0A9A" w:rsidRDefault="00CC0A9A" w:rsidP="009F33F2">
          <w:pPr>
            <w:spacing w:after="0" w:line="14" w:lineRule="exact"/>
            <w:ind w:left="-691" w:right="-691"/>
          </w:pPr>
        </w:p>
        <w:tbl>
          <w:tblPr>
            <w:tblStyle w:val="TableGrid44"/>
            <w:tblW w:w="10800" w:type="dxa"/>
            <w:tblInd w:w="-750" w:type="dxa"/>
            <w:shd w:val="clear" w:color="auto" w:fill="F7F7F7"/>
            <w:tblLayout w:type="fixed"/>
            <w:tblLook w:val="04A0" w:firstRow="1" w:lastRow="0" w:firstColumn="1" w:lastColumn="0" w:noHBand="0" w:noVBand="1"/>
          </w:tblPr>
          <w:tblGrid>
            <w:gridCol w:w="10800"/>
          </w:tblGrid>
          <w:tr w:rsidR="000F23A0" w:rsidTr="00C52DA8">
            <w:trPr>
              <w:trHeight w:val="378"/>
            </w:trPr>
            <w:tc>
              <w:tcPr>
                <w:tcW w:w="10800" w:type="dxa"/>
                <w:tcBorders>
                  <w:top w:val="nil"/>
                  <w:left w:val="single" w:sz="24" w:space="0" w:color="BFBFBF"/>
                  <w:bottom w:val="nil"/>
                  <w:right w:val="nil"/>
                </w:tcBorders>
                <w:shd w:val="clear" w:color="auto" w:fill="F2F2F2"/>
                <w:vAlign w:val="center"/>
                <w:hideMark/>
              </w:tcPr>
              <w:p w:rsidR="00C52DA8" w:rsidRDefault="00FD4627" w:rsidP="008437E6">
                <w:pPr>
                  <w:keepNext/>
                  <w:rPr>
                    <w:rFonts w:eastAsia="Times New Roman"/>
                  </w:rPr>
                </w:pPr>
                <w:r w:rsidRPr="00EC2C3B">
                  <w:rPr>
                    <w:b/>
                    <w:bCs/>
                  </w:rPr>
                  <w:t>CONTACT POINT</w:t>
                </w:r>
              </w:p>
            </w:tc>
          </w:tr>
        </w:tbl>
        <w:p w:rsidR="00A23AC8" w:rsidRPr="00227066" w:rsidRDefault="00A23AC8" w:rsidP="00ED6D99">
          <w:pPr>
            <w:shd w:val="clear" w:color="auto" w:fill="F7F7F7"/>
            <w:spacing w:after="0" w:line="240" w:lineRule="auto"/>
            <w:ind w:left="-691" w:right="-691"/>
          </w:pPr>
        </w:p>
        <w:tbl>
          <w:tblPr>
            <w:tblStyle w:val="TableGrid4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10800"/>
          </w:tblGrid>
          <w:tr w:rsidR="000F23A0" w:rsidTr="00C52DA8">
            <w:trPr>
              <w:trHeight w:val="288"/>
            </w:trPr>
            <w:tc>
              <w:tcPr>
                <w:tcW w:w="10800" w:type="dxa"/>
                <w:shd w:val="clear" w:color="auto" w:fill="F7F7F7"/>
                <w:vAlign w:val="center"/>
              </w:tcPr>
              <w:p w:rsidR="008D2AF0" w:rsidRPr="00EC2C3B" w:rsidRDefault="00FD4627" w:rsidP="008D2AF0">
                <w:pPr>
                  <w:rPr>
                    <w:b/>
                    <w:bCs/>
                  </w:rPr>
                </w:pPr>
                <w:r w:rsidRPr="00EC2C3B">
                  <w:rPr>
                    <w:b/>
                    <w:color w:val="172D5F"/>
                  </w:rPr>
                  <w:t xml:space="preserve">  </w:t>
                </w:r>
                <w:r w:rsidRPr="00EC2C3B">
                  <w:rPr>
                    <w:rFonts w:ascii="Calibri" w:eastAsia="Times New Roman" w:hAnsi="Calibri"/>
                    <w:b/>
                    <w:color w:val="172D5F"/>
                  </w:rPr>
                  <w:t>World Bank</w:t>
                </w:r>
              </w:p>
            </w:tc>
          </w:tr>
          <w:tr w:rsidR="000F23A0" w:rsidTr="00C52DA8">
            <w:trPr>
              <w:trHeight w:val="576"/>
            </w:trPr>
            <w:tc>
              <w:tcPr>
                <w:tcW w:w="10800" w:type="dxa"/>
                <w:shd w:val="clear" w:color="auto" w:fill="F7F7F7"/>
                <w:vAlign w:val="center"/>
              </w:tcPr>
              <w:tbl>
                <w:tblPr>
                  <w:tblStyle w:val="TableGrid44"/>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980"/>
                </w:tblGrid>
                <w:tr w:rsidR="000F23A0" w:rsidTr="00CA5FCF">
                  <w:trPr>
                    <w:trHeight w:val="297"/>
                  </w:trPr>
                  <w:tc>
                    <w:tcPr>
                      <w:tcW w:w="10980" w:type="dxa"/>
                      <w:vAlign w:val="center"/>
                    </w:tcPr>
                    <w:p w:rsidR="008D2AF0" w:rsidRPr="00BF0F36" w:rsidRDefault="008D2AF0" w:rsidP="008D2AF0">
                      <w:pPr>
                        <w:rPr>
                          <w:color w:val="7F7F7F" w:themeColor="text1" w:themeTint="80"/>
                          <w:sz w:val="20"/>
                          <w:szCs w:val="20"/>
                        </w:rPr>
                      </w:pPr>
                    </w:p>
                    <w:tbl>
                      <w:tblPr>
                        <w:tblStyle w:val="TableGrid44"/>
                        <w:tblW w:w="10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602"/>
                      </w:tblGrid>
                      <w:tr w:rsidR="000F23A0" w:rsidTr="00CA5FCF">
                        <w:trPr>
                          <w:trHeight w:val="135"/>
                        </w:trPr>
                        <w:tc>
                          <w:tcPr>
                            <w:tcW w:w="10602" w:type="dxa"/>
                            <w:vAlign w:val="center"/>
                          </w:tcPr>
                          <w:p w:rsidR="008D2AF0" w:rsidRPr="00EC2C3B" w:rsidRDefault="00FD4627" w:rsidP="008D2AF0">
                            <w:pPr>
                              <w:rPr>
                                <w:szCs w:val="18"/>
                              </w:rPr>
                            </w:pPr>
                            <w:r w:rsidRPr="00EC2C3B">
                              <w:rPr>
                                <w:noProof/>
                                <w:szCs w:val="18"/>
                              </w:rPr>
                              <w:t>Dinesh Aryal</w:t>
                            </w:r>
                          </w:p>
                        </w:tc>
                      </w:tr>
                      <w:tr w:rsidR="000F23A0" w:rsidTr="00CA5FCF">
                        <w:trPr>
                          <w:trHeight w:val="180"/>
                        </w:trPr>
                        <w:tc>
                          <w:tcPr>
                            <w:tcW w:w="10602" w:type="dxa"/>
                            <w:vAlign w:val="center"/>
                          </w:tcPr>
                          <w:p w:rsidR="008D2AF0" w:rsidRPr="00EC2C3B" w:rsidRDefault="00FD4627" w:rsidP="008D2AF0">
                            <w:pPr>
                              <w:rPr>
                                <w:szCs w:val="18"/>
                              </w:rPr>
                            </w:pPr>
                            <w:r w:rsidRPr="00EC2C3B">
                              <w:rPr>
                                <w:noProof/>
                                <w:szCs w:val="18"/>
                              </w:rPr>
                              <w:t>Sr Natural Resources Mgmt. Spec.</w:t>
                            </w:r>
                          </w:p>
                        </w:tc>
                      </w:tr>
                    </w:tbl>
                    <w:p w:rsidR="008D2AF0" w:rsidRPr="00ED50A9" w:rsidRDefault="008D2AF0" w:rsidP="008D2AF0">
                      <w:pPr>
                        <w:spacing w:line="20" w:lineRule="exact"/>
                        <w:rPr>
                          <w:color w:val="7F7F7F" w:themeColor="text1" w:themeTint="80"/>
                          <w:sz w:val="20"/>
                          <w:szCs w:val="20"/>
                        </w:rPr>
                      </w:pPr>
                    </w:p>
                  </w:tc>
                </w:tr>
              </w:tbl>
              <w:p w:rsidR="008D2AF0" w:rsidRDefault="008D2AF0" w:rsidP="008D2AF0">
                <w:pPr>
                  <w:rPr>
                    <w:b/>
                    <w:color w:val="172D5F"/>
                    <w:sz w:val="20"/>
                    <w:szCs w:val="20"/>
                  </w:rPr>
                </w:pPr>
              </w:p>
            </w:tc>
          </w:tr>
          <w:tr w:rsidR="000F23A0" w:rsidTr="00C52DA8">
            <w:trPr>
              <w:trHeight w:val="117"/>
            </w:trPr>
            <w:tc>
              <w:tcPr>
                <w:tcW w:w="10800" w:type="dxa"/>
                <w:shd w:val="clear" w:color="auto" w:fill="F7F7F7"/>
                <w:vAlign w:val="center"/>
              </w:tcPr>
              <w:p w:rsidR="008D2AF0" w:rsidRDefault="008D2AF0" w:rsidP="008D2AF0">
                <w:pPr>
                  <w:rPr>
                    <w:sz w:val="18"/>
                    <w:szCs w:val="18"/>
                  </w:rPr>
                </w:pPr>
              </w:p>
            </w:tc>
          </w:tr>
          <w:tr w:rsidR="000F23A0" w:rsidTr="00C52DA8">
            <w:trPr>
              <w:trHeight w:val="432"/>
            </w:trPr>
            <w:tc>
              <w:tcPr>
                <w:tcW w:w="10800" w:type="dxa"/>
                <w:shd w:val="clear" w:color="auto" w:fill="F7F7F7"/>
                <w:vAlign w:val="center"/>
              </w:tcPr>
              <w:p w:rsidR="008D2AF0" w:rsidRPr="00EC2C3B" w:rsidRDefault="00FD4627" w:rsidP="008D2AF0">
                <w:pPr>
                  <w:rPr>
                    <w:b/>
                    <w:color w:val="172D5F"/>
                  </w:rPr>
                </w:pPr>
                <w:r w:rsidRPr="00EC2C3B">
                  <w:rPr>
                    <w:b/>
                    <w:color w:val="172D5F"/>
                  </w:rPr>
                  <w:t xml:space="preserve">  Borrower/Client/Recipient</w:t>
                </w:r>
              </w:p>
            </w:tc>
          </w:tr>
          <w:tr w:rsidR="000F23A0" w:rsidTr="00C52DA8">
            <w:trPr>
              <w:trHeight w:val="576"/>
            </w:trPr>
            <w:tc>
              <w:tcPr>
                <w:tcW w:w="10800" w:type="dxa"/>
                <w:shd w:val="clear" w:color="auto" w:fill="F7F7F7"/>
                <w:vAlign w:val="center"/>
              </w:tcPr>
              <w:p w:rsidR="008D2AF0" w:rsidRPr="005E5E94" w:rsidRDefault="008D2AF0" w:rsidP="008D2AF0">
                <w:pPr>
                  <w:rPr>
                    <w:b/>
                    <w:color w:val="172D5F"/>
                    <w:sz w:val="2"/>
                    <w:szCs w:val="20"/>
                  </w:rPr>
                </w:pPr>
              </w:p>
              <w:tbl>
                <w:tblPr>
                  <w:tblStyle w:val="TableGrid44"/>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0F23A0" w:rsidTr="008D2AF0">
                  <w:trPr>
                    <w:trHeight w:val="288"/>
                  </w:trPr>
                  <w:tc>
                    <w:tcPr>
                      <w:tcW w:w="10975" w:type="dxa"/>
                      <w:vAlign w:val="center"/>
                    </w:tcPr>
                    <w:p w:rsidR="008D2AF0" w:rsidRPr="00EC2C3B" w:rsidRDefault="00FD4627" w:rsidP="008D2AF0">
                      <w:pPr>
                        <w:rPr>
                          <w:szCs w:val="18"/>
                        </w:rPr>
                      </w:pPr>
                      <w:r w:rsidRPr="00EC2C3B">
                        <w:rPr>
                          <w:noProof/>
                          <w:szCs w:val="18"/>
                        </w:rPr>
                        <w:t>Ministry of Finance (MOF)</w:t>
                      </w:r>
                    </w:p>
                  </w:tc>
                </w:tr>
                <w:tr w:rsidR="000F23A0" w:rsidTr="008D2AF0">
                  <w:trPr>
                    <w:trHeight w:val="288"/>
                  </w:trPr>
                  <w:tc>
                    <w:tcPr>
                      <w:tcW w:w="10975" w:type="dxa"/>
                      <w:vAlign w:val="center"/>
                    </w:tcPr>
                    <w:p w:rsidR="008D2AF0" w:rsidRPr="00EC2C3B" w:rsidRDefault="00FD4627" w:rsidP="008D2AF0">
                      <w:pPr>
                        <w:rPr>
                          <w:szCs w:val="18"/>
                        </w:rPr>
                      </w:pPr>
                      <w:r w:rsidRPr="00EC2C3B">
                        <w:rPr>
                          <w:noProof/>
                          <w:szCs w:val="18"/>
                        </w:rPr>
                        <w:t>Luky Alfirman</w:t>
                      </w:r>
                    </w:p>
                  </w:tc>
                </w:tr>
                <w:tr w:rsidR="000F23A0" w:rsidTr="008D2AF0">
                  <w:trPr>
                    <w:trHeight w:val="288"/>
                  </w:trPr>
                  <w:tc>
                    <w:tcPr>
                      <w:tcW w:w="10975" w:type="dxa"/>
                      <w:vAlign w:val="center"/>
                    </w:tcPr>
                    <w:p w:rsidR="008D2AF0" w:rsidRPr="00EC2C3B" w:rsidRDefault="00FD4627" w:rsidP="008D2AF0">
                      <w:pPr>
                        <w:rPr>
                          <w:szCs w:val="18"/>
                        </w:rPr>
                      </w:pPr>
                      <w:r w:rsidRPr="00EC2C3B">
                        <w:rPr>
                          <w:noProof/>
                          <w:szCs w:val="18"/>
                        </w:rPr>
                        <w:t>Direcor General of Budget Financing and Risk Management</w:t>
                      </w:r>
                    </w:p>
                  </w:tc>
                </w:tr>
                <w:tr w:rsidR="000F23A0" w:rsidTr="008D2AF0">
                  <w:trPr>
                    <w:trHeight w:val="288"/>
                  </w:trPr>
                  <w:tc>
                    <w:tcPr>
                      <w:tcW w:w="10975" w:type="dxa"/>
                      <w:vAlign w:val="center"/>
                    </w:tcPr>
                    <w:p w:rsidR="008D2AF0" w:rsidRPr="00EC2C3B" w:rsidRDefault="00FD4627" w:rsidP="008D2AF0">
                      <w:pPr>
                        <w:rPr>
                          <w:szCs w:val="18"/>
                        </w:rPr>
                      </w:pPr>
                      <w:r w:rsidRPr="00EC2C3B">
                        <w:rPr>
                          <w:noProof/>
                          <w:szCs w:val="18"/>
                        </w:rPr>
                        <w:t>webmaster.djppr@kemenkeu.go.id</w:t>
                      </w:r>
                    </w:p>
                  </w:tc>
                </w:tr>
              </w:tbl>
              <w:p w:rsidR="008D2AF0" w:rsidRPr="00E53FF0" w:rsidRDefault="008D2AF0" w:rsidP="008D2AF0">
                <w:pPr>
                  <w:rPr>
                    <w:b/>
                    <w:color w:val="172D5F"/>
                    <w:sz w:val="20"/>
                    <w:szCs w:val="20"/>
                  </w:rPr>
                </w:pPr>
              </w:p>
            </w:tc>
          </w:tr>
          <w:tr w:rsidR="000F23A0" w:rsidTr="00C52DA8">
            <w:trPr>
              <w:trHeight w:val="432"/>
            </w:trPr>
            <w:tc>
              <w:tcPr>
                <w:tcW w:w="10800" w:type="dxa"/>
                <w:shd w:val="clear" w:color="auto" w:fill="F7F7F7"/>
                <w:vAlign w:val="center"/>
              </w:tcPr>
              <w:p w:rsidR="008D2AF0" w:rsidRPr="00EC2C3B" w:rsidRDefault="00FD4627" w:rsidP="008D2AF0">
                <w:pPr>
                  <w:rPr>
                    <w:b/>
                    <w:color w:val="172D5F"/>
                  </w:rPr>
                </w:pPr>
                <w:r w:rsidRPr="00EC2C3B">
                  <w:rPr>
                    <w:b/>
                    <w:color w:val="172D5F"/>
                  </w:rPr>
                  <w:t xml:space="preserve">  Implementing Agencies</w:t>
                </w:r>
              </w:p>
            </w:tc>
          </w:tr>
          <w:tr w:rsidR="000F23A0" w:rsidTr="00C52DA8">
            <w:trPr>
              <w:trHeight w:val="1458"/>
            </w:trPr>
            <w:tc>
              <w:tcPr>
                <w:tcW w:w="10800" w:type="dxa"/>
                <w:shd w:val="clear" w:color="auto" w:fill="F7F7F7"/>
                <w:vAlign w:val="center"/>
              </w:tcPr>
              <w:p w:rsidR="008D2AF0" w:rsidRPr="00903FE7" w:rsidRDefault="008D2AF0" w:rsidP="008D2AF0">
                <w:pPr>
                  <w:rPr>
                    <w:b/>
                    <w:color w:val="172D5F"/>
                    <w:sz w:val="2"/>
                    <w:szCs w:val="2"/>
                  </w:rPr>
                </w:pPr>
              </w:p>
              <w:tbl>
                <w:tblPr>
                  <w:tblStyle w:val="TableGrid44"/>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0F23A0" w:rsidTr="008D2AF0">
                  <w:trPr>
                    <w:trHeight w:val="288"/>
                  </w:trPr>
                  <w:tc>
                    <w:tcPr>
                      <w:tcW w:w="10975" w:type="dxa"/>
                      <w:vAlign w:val="center"/>
                    </w:tcPr>
                    <w:p w:rsidR="008D2AF0" w:rsidRPr="00EC2C3B" w:rsidRDefault="00FD4627" w:rsidP="008D2AF0">
                      <w:pPr>
                        <w:rPr>
                          <w:szCs w:val="18"/>
                        </w:rPr>
                      </w:pPr>
                      <w:r w:rsidRPr="00EC2C3B">
                        <w:rPr>
                          <w:noProof/>
                          <w:szCs w:val="18"/>
                        </w:rPr>
                        <w:t>Ministry of Environment and Forestry (MOEF)</w:t>
                      </w:r>
                    </w:p>
                  </w:tc>
                </w:tr>
                <w:tr w:rsidR="000F23A0" w:rsidTr="008D2AF0">
                  <w:trPr>
                    <w:trHeight w:val="288"/>
                  </w:trPr>
                  <w:tc>
                    <w:tcPr>
                      <w:tcW w:w="10975" w:type="dxa"/>
                      <w:vAlign w:val="center"/>
                    </w:tcPr>
                    <w:p w:rsidR="008D2AF0" w:rsidRPr="00EC2C3B" w:rsidRDefault="00FD4627" w:rsidP="008D2AF0">
                      <w:pPr>
                        <w:rPr>
                          <w:szCs w:val="18"/>
                        </w:rPr>
                      </w:pPr>
                      <w:r w:rsidRPr="00EC2C3B">
                        <w:rPr>
                          <w:noProof/>
                          <w:szCs w:val="18"/>
                        </w:rPr>
                        <w:t>Bambang  Supriyanto</w:t>
                      </w:r>
                    </w:p>
                  </w:tc>
                </w:tr>
                <w:tr w:rsidR="000F23A0" w:rsidTr="008D2AF0">
                  <w:trPr>
                    <w:trHeight w:val="288"/>
                  </w:trPr>
                  <w:tc>
                    <w:tcPr>
                      <w:tcW w:w="10975" w:type="dxa"/>
                      <w:vAlign w:val="center"/>
                    </w:tcPr>
                    <w:p w:rsidR="008D2AF0" w:rsidRPr="00EC2C3B" w:rsidRDefault="00FD4627" w:rsidP="008D2AF0">
                      <w:pPr>
                        <w:rPr>
                          <w:szCs w:val="18"/>
                        </w:rPr>
                      </w:pPr>
                      <w:r w:rsidRPr="00EC2C3B">
                        <w:rPr>
                          <w:noProof/>
                          <w:szCs w:val="18"/>
                        </w:rPr>
                        <w:t>Directorate General of Social Forestry and Environmental Par</w:t>
                      </w:r>
                    </w:p>
                  </w:tc>
                </w:tr>
                <w:tr w:rsidR="000F23A0" w:rsidTr="008D2AF0">
                  <w:trPr>
                    <w:trHeight w:val="288"/>
                  </w:trPr>
                  <w:tc>
                    <w:tcPr>
                      <w:tcW w:w="10975" w:type="dxa"/>
                      <w:vAlign w:val="center"/>
                    </w:tcPr>
                    <w:p w:rsidR="008D2AF0" w:rsidRPr="00EC2C3B" w:rsidRDefault="00FD4627" w:rsidP="008D2AF0">
                      <w:pPr>
                        <w:rPr>
                          <w:szCs w:val="18"/>
                        </w:rPr>
                      </w:pPr>
                      <w:r w:rsidRPr="00EC2C3B">
                        <w:rPr>
                          <w:noProof/>
                          <w:szCs w:val="18"/>
                        </w:rPr>
                        <w:t>bambang_halimun@yahoo.com</w:t>
                      </w:r>
                    </w:p>
                  </w:tc>
                </w:tr>
              </w:tbl>
              <w:p w:rsidR="008D2AF0" w:rsidRPr="00A23AC8" w:rsidRDefault="008D2AF0" w:rsidP="008D2AF0">
                <w:pPr>
                  <w:rPr>
                    <w:b/>
                    <w:color w:val="172D5F"/>
                    <w:sz w:val="18"/>
                    <w:szCs w:val="18"/>
                  </w:rPr>
                </w:pPr>
              </w:p>
              <w:p w:rsidR="008D2AF0" w:rsidRPr="00903FE7" w:rsidRDefault="008D2AF0" w:rsidP="008D2AF0">
                <w:pPr>
                  <w:rPr>
                    <w:b/>
                    <w:color w:val="172D5F"/>
                    <w:sz w:val="2"/>
                    <w:szCs w:val="2"/>
                  </w:rPr>
                </w:pPr>
              </w:p>
              <w:tbl>
                <w:tblPr>
                  <w:tblStyle w:val="TableGrid44"/>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0F23A0" w:rsidTr="008D2AF0">
                  <w:trPr>
                    <w:trHeight w:val="288"/>
                  </w:trPr>
                  <w:tc>
                    <w:tcPr>
                      <w:tcW w:w="10975" w:type="dxa"/>
                      <w:vAlign w:val="center"/>
                    </w:tcPr>
                    <w:p w:rsidR="008D2AF0" w:rsidRPr="00EC2C3B" w:rsidRDefault="008D2AF0" w:rsidP="008D2AF0">
                      <w:pPr>
                        <w:rPr>
                          <w:szCs w:val="18"/>
                        </w:rPr>
                      </w:pPr>
                    </w:p>
                  </w:tc>
                </w:tr>
                <w:tr w:rsidR="000F23A0" w:rsidTr="008D2AF0">
                  <w:trPr>
                    <w:trHeight w:val="288"/>
                  </w:trPr>
                  <w:tc>
                    <w:tcPr>
                      <w:tcW w:w="10975" w:type="dxa"/>
                      <w:vAlign w:val="center"/>
                    </w:tcPr>
                    <w:p w:rsidR="008D2AF0" w:rsidRPr="00EC2C3B" w:rsidRDefault="00FD4627" w:rsidP="008D2AF0">
                      <w:pPr>
                        <w:rPr>
                          <w:szCs w:val="18"/>
                        </w:rPr>
                      </w:pPr>
                      <w:r w:rsidRPr="00EC2C3B">
                        <w:rPr>
                          <w:noProof/>
                          <w:szCs w:val="18"/>
                        </w:rPr>
                        <w:t>Erna Rosdiana</w:t>
                      </w:r>
                    </w:p>
                  </w:tc>
                </w:tr>
                <w:tr w:rsidR="000F23A0" w:rsidTr="008D2AF0">
                  <w:trPr>
                    <w:trHeight w:val="288"/>
                  </w:trPr>
                  <w:tc>
                    <w:tcPr>
                      <w:tcW w:w="10975" w:type="dxa"/>
                      <w:vAlign w:val="center"/>
                    </w:tcPr>
                    <w:p w:rsidR="008D2AF0" w:rsidRPr="00EC2C3B" w:rsidRDefault="00FD4627" w:rsidP="008D2AF0">
                      <w:pPr>
                        <w:rPr>
                          <w:szCs w:val="18"/>
                        </w:rPr>
                      </w:pPr>
                      <w:r w:rsidRPr="00EC2C3B">
                        <w:rPr>
                          <w:noProof/>
                          <w:szCs w:val="18"/>
                        </w:rPr>
                        <w:t xml:space="preserve">Director of </w:t>
                      </w:r>
                      <w:r w:rsidRPr="00EC2C3B">
                        <w:rPr>
                          <w:noProof/>
                          <w:szCs w:val="18"/>
                        </w:rPr>
                        <w:t>Social Forestry Area Preparation</w:t>
                      </w:r>
                    </w:p>
                  </w:tc>
                </w:tr>
                <w:tr w:rsidR="000F23A0" w:rsidTr="008D2AF0">
                  <w:trPr>
                    <w:trHeight w:val="288"/>
                  </w:trPr>
                  <w:tc>
                    <w:tcPr>
                      <w:tcW w:w="10975" w:type="dxa"/>
                      <w:vAlign w:val="center"/>
                    </w:tcPr>
                    <w:p w:rsidR="008D2AF0" w:rsidRPr="00EC2C3B" w:rsidRDefault="00FD4627" w:rsidP="008D2AF0">
                      <w:pPr>
                        <w:rPr>
                          <w:szCs w:val="18"/>
                        </w:rPr>
                      </w:pPr>
                      <w:r w:rsidRPr="00EC2C3B">
                        <w:rPr>
                          <w:noProof/>
                          <w:szCs w:val="18"/>
                        </w:rPr>
                        <w:t>ernarosdiana@gmail.com</w:t>
                      </w:r>
                    </w:p>
                  </w:tc>
                </w:tr>
              </w:tbl>
              <w:p w:rsidR="008D2AF0" w:rsidRPr="00A23AC8" w:rsidRDefault="008D2AF0" w:rsidP="008D2AF0">
                <w:pPr>
                  <w:rPr>
                    <w:b/>
                    <w:color w:val="172D5F"/>
                    <w:sz w:val="18"/>
                    <w:szCs w:val="18"/>
                  </w:rPr>
                </w:pPr>
              </w:p>
            </w:tc>
          </w:tr>
          <w:tr w:rsidR="000F23A0" w:rsidTr="00C52DA8">
            <w:trPr>
              <w:trHeight w:val="369"/>
            </w:trPr>
            <w:tc>
              <w:tcPr>
                <w:tcW w:w="10800" w:type="dxa"/>
                <w:shd w:val="clear" w:color="auto" w:fill="F7F7F7"/>
                <w:vAlign w:val="center"/>
              </w:tcPr>
              <w:p w:rsidR="00A23AC8" w:rsidRPr="00903FE7" w:rsidRDefault="00A23AC8" w:rsidP="008D2AF0">
                <w:pPr>
                  <w:rPr>
                    <w:b/>
                    <w:color w:val="172D5F"/>
                    <w:sz w:val="2"/>
                    <w:szCs w:val="2"/>
                  </w:rPr>
                </w:pPr>
              </w:p>
            </w:tc>
          </w:tr>
          <w:tr w:rsidR="000F23A0" w:rsidTr="00C52D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378"/>
            </w:trPr>
            <w:tc>
              <w:tcPr>
                <w:tcW w:w="10800" w:type="dxa"/>
                <w:tcBorders>
                  <w:top w:val="nil"/>
                  <w:left w:val="single" w:sz="24" w:space="0" w:color="BFBFBF"/>
                  <w:bottom w:val="nil"/>
                  <w:right w:val="nil"/>
                </w:tcBorders>
                <w:shd w:val="clear" w:color="auto" w:fill="F2F2F2"/>
                <w:vAlign w:val="center"/>
                <w:hideMark/>
              </w:tcPr>
              <w:p w:rsidR="00C52DA8" w:rsidRDefault="00FD4627" w:rsidP="008437E6">
                <w:pPr>
                  <w:keepNext/>
                  <w:rPr>
                    <w:rFonts w:eastAsia="Times New Roman"/>
                  </w:rPr>
                </w:pPr>
                <w:r w:rsidRPr="00EC2C3B">
                  <w:rPr>
                    <w:b/>
                    <w:bCs/>
                  </w:rPr>
                  <w:t>FOR MORE INFORMATION CONTACT</w:t>
                </w:r>
              </w:p>
            </w:tc>
          </w:tr>
        </w:tbl>
        <w:p w:rsidR="00A23AC8" w:rsidRPr="00227066" w:rsidRDefault="00A23AC8" w:rsidP="00C52DA8">
          <w:pPr>
            <w:keepNext/>
            <w:shd w:val="clear" w:color="auto" w:fill="F7F7F7"/>
            <w:spacing w:after="0" w:line="240" w:lineRule="auto"/>
            <w:ind w:left="-691" w:right="-691"/>
          </w:pPr>
        </w:p>
        <w:tbl>
          <w:tblPr>
            <w:tblStyle w:val="TableGrid4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10800"/>
          </w:tblGrid>
          <w:tr w:rsidR="000F23A0" w:rsidTr="00ED6D99">
            <w:trPr>
              <w:trHeight w:val="576"/>
            </w:trPr>
            <w:tc>
              <w:tcPr>
                <w:tcW w:w="10800" w:type="dxa"/>
                <w:shd w:val="clear" w:color="auto" w:fill="F7F7F7"/>
                <w:tcMar>
                  <w:top w:w="115" w:type="dxa"/>
                  <w:left w:w="115" w:type="dxa"/>
                </w:tcMar>
                <w:vAlign w:val="center"/>
              </w:tcPr>
              <w:p w:rsidR="008D2AF0" w:rsidRPr="00EC2C3B" w:rsidRDefault="00FD4627" w:rsidP="00C52DA8">
                <w:pPr>
                  <w:keepNext/>
                  <w:spacing w:line="276" w:lineRule="auto"/>
                  <w:rPr>
                    <w:rFonts w:cs="Times New Roman"/>
                    <w:color w:val="0D0D0D" w:themeColor="text1" w:themeTint="F2"/>
                  </w:rPr>
                </w:pPr>
                <w:r w:rsidRPr="00EC2C3B">
                  <w:rPr>
                    <w:rFonts w:cs="Times New Roman"/>
                    <w:color w:val="0D0D0D" w:themeColor="text1" w:themeTint="F2"/>
                  </w:rPr>
                  <w:t>The World Bank</w:t>
                </w:r>
              </w:p>
              <w:p w:rsidR="008D2AF0" w:rsidRPr="00EC2C3B" w:rsidRDefault="00FD4627" w:rsidP="00C52DA8">
                <w:pPr>
                  <w:keepNext/>
                  <w:spacing w:line="276" w:lineRule="auto"/>
                  <w:rPr>
                    <w:rFonts w:cs="Times New Roman"/>
                    <w:color w:val="0D0D0D" w:themeColor="text1" w:themeTint="F2"/>
                  </w:rPr>
                </w:pPr>
                <w:r w:rsidRPr="00EC2C3B">
                  <w:rPr>
                    <w:rFonts w:cs="Times New Roman"/>
                    <w:color w:val="0D0D0D" w:themeColor="text1" w:themeTint="F2"/>
                  </w:rPr>
                  <w:t>1818 H Street, NW</w:t>
                </w:r>
              </w:p>
              <w:p w:rsidR="008D2AF0" w:rsidRPr="00EC2C3B" w:rsidRDefault="00FD4627" w:rsidP="00C52DA8">
                <w:pPr>
                  <w:keepNext/>
                  <w:spacing w:line="276" w:lineRule="auto"/>
                  <w:rPr>
                    <w:rFonts w:cs="Times New Roman"/>
                    <w:color w:val="0D0D0D" w:themeColor="text1" w:themeTint="F2"/>
                  </w:rPr>
                </w:pPr>
                <w:r w:rsidRPr="00EC2C3B">
                  <w:rPr>
                    <w:rFonts w:cs="Times New Roman"/>
                    <w:color w:val="0D0D0D" w:themeColor="text1" w:themeTint="F2"/>
                  </w:rPr>
                  <w:t>Washington, D.C. 20433</w:t>
                </w:r>
              </w:p>
              <w:p w:rsidR="008D2AF0" w:rsidRPr="00EC2C3B" w:rsidRDefault="00FD4627" w:rsidP="00C52DA8">
                <w:pPr>
                  <w:keepNext/>
                  <w:spacing w:line="276" w:lineRule="auto"/>
                  <w:rPr>
                    <w:rFonts w:cs="Times New Roman"/>
                    <w:color w:val="0D0D0D" w:themeColor="text1" w:themeTint="F2"/>
                  </w:rPr>
                </w:pPr>
                <w:r w:rsidRPr="00EC2C3B">
                  <w:rPr>
                    <w:rFonts w:cs="Times New Roman"/>
                    <w:color w:val="0D0D0D" w:themeColor="text1" w:themeTint="F2"/>
                  </w:rPr>
                  <w:t>Telephone: (202) 4</w:t>
                </w:r>
                <w:r w:rsidR="00B6015C">
                  <w:rPr>
                    <w:rFonts w:cs="Times New Roman"/>
                    <w:color w:val="0D0D0D" w:themeColor="text1" w:themeTint="F2"/>
                  </w:rPr>
                  <w:t>73</w:t>
                </w:r>
                <w:r w:rsidRPr="00EC2C3B">
                  <w:rPr>
                    <w:rFonts w:cs="Times New Roman"/>
                    <w:color w:val="0D0D0D" w:themeColor="text1" w:themeTint="F2"/>
                  </w:rPr>
                  <w:t>-</w:t>
                </w:r>
                <w:r w:rsidR="00B6015C">
                  <w:rPr>
                    <w:rFonts w:cs="Times New Roman"/>
                    <w:color w:val="0D0D0D" w:themeColor="text1" w:themeTint="F2"/>
                  </w:rPr>
                  <w:t>10</w:t>
                </w:r>
                <w:r w:rsidRPr="00EC2C3B">
                  <w:rPr>
                    <w:rFonts w:cs="Times New Roman"/>
                    <w:color w:val="0D0D0D" w:themeColor="text1" w:themeTint="F2"/>
                  </w:rPr>
                  <w:t>00</w:t>
                </w:r>
              </w:p>
              <w:p w:rsidR="008D2AF0" w:rsidRPr="00EC2C3B" w:rsidRDefault="00FD4627" w:rsidP="008D2AF0">
                <w:pPr>
                  <w:spacing w:line="276" w:lineRule="auto"/>
                  <w:rPr>
                    <w:rFonts w:cs="Times New Roman"/>
                    <w:color w:val="0D0D0D" w:themeColor="text1" w:themeTint="F2"/>
                  </w:rPr>
                </w:pPr>
                <w:r w:rsidRPr="00EC2C3B">
                  <w:rPr>
                    <w:rFonts w:cs="Times New Roman"/>
                    <w:color w:val="0D0D0D" w:themeColor="text1" w:themeTint="F2"/>
                  </w:rPr>
                  <w:t xml:space="preserve">Web: </w:t>
                </w:r>
                <w:hyperlink r:id="rId19" w:history="1">
                  <w:r w:rsidR="00B6015C" w:rsidRPr="008360AA">
                    <w:rPr>
                      <w:rStyle w:val="Hyperlink"/>
                    </w:rPr>
                    <w:t>http://www.worldbank.org/</w:t>
                  </w:r>
                  <w:r w:rsidR="00B6015C" w:rsidRPr="008360AA">
                    <w:rPr>
                      <w:rStyle w:val="Hyperlink"/>
                      <w:rFonts w:cstheme="minorBidi"/>
                    </w:rPr>
                    <w:t>projects</w:t>
                  </w:r>
                </w:hyperlink>
                <w:r w:rsidR="00B6015C">
                  <w:t xml:space="preserve"> </w:t>
                </w:r>
              </w:p>
              <w:p w:rsidR="008D2AF0" w:rsidRDefault="008D2AF0" w:rsidP="008D2AF0">
                <w:pPr>
                  <w:spacing w:line="276" w:lineRule="auto"/>
                  <w:rPr>
                    <w:b/>
                    <w:color w:val="172D5F"/>
                    <w:sz w:val="20"/>
                    <w:szCs w:val="20"/>
                  </w:rPr>
                </w:pPr>
              </w:p>
            </w:tc>
          </w:tr>
        </w:tbl>
        <w:p w:rsidR="00A23AC8" w:rsidRPr="00227066" w:rsidRDefault="00A23AC8" w:rsidP="00ED6D99">
          <w:pPr>
            <w:shd w:val="clear" w:color="auto" w:fill="F7F7F7"/>
            <w:spacing w:after="0" w:line="240" w:lineRule="auto"/>
            <w:ind w:left="-691" w:right="-691"/>
          </w:pPr>
        </w:p>
        <w:tbl>
          <w:tblPr>
            <w:tblStyle w:val="TableGrid44"/>
            <w:tblW w:w="10800" w:type="dxa"/>
            <w:tblInd w:w="-720" w:type="dxa"/>
            <w:shd w:val="clear" w:color="auto" w:fill="F7F7F7"/>
            <w:tblLayout w:type="fixed"/>
            <w:tblLook w:val="04A0" w:firstRow="1" w:lastRow="0" w:firstColumn="1" w:lastColumn="0" w:noHBand="0" w:noVBand="1"/>
          </w:tblPr>
          <w:tblGrid>
            <w:gridCol w:w="10800"/>
          </w:tblGrid>
          <w:tr w:rsidR="000F23A0" w:rsidTr="00C711AC">
            <w:trPr>
              <w:trHeight w:val="432"/>
            </w:trPr>
            <w:tc>
              <w:tcPr>
                <w:tcW w:w="10800" w:type="dxa"/>
                <w:tcBorders>
                  <w:top w:val="nil"/>
                  <w:left w:val="single" w:sz="24" w:space="0" w:color="BFBFBF"/>
                  <w:bottom w:val="nil"/>
                  <w:right w:val="nil"/>
                </w:tcBorders>
                <w:shd w:val="clear" w:color="auto" w:fill="F2F2F2"/>
                <w:vAlign w:val="center"/>
                <w:hideMark/>
              </w:tcPr>
              <w:p w:rsidR="00C52DA8" w:rsidRDefault="00FD4627" w:rsidP="008437E6">
                <w:pPr>
                  <w:keepNext/>
                  <w:rPr>
                    <w:rFonts w:eastAsia="Times New Roman"/>
                  </w:rPr>
                </w:pPr>
                <w:r w:rsidRPr="00EC2C3B">
                  <w:rPr>
                    <w:b/>
                    <w:bCs/>
                  </w:rPr>
                  <w:t>APPROVAL</w:t>
                </w:r>
              </w:p>
            </w:tc>
          </w:tr>
        </w:tbl>
        <w:p w:rsidR="00A23AC8" w:rsidRPr="00227066" w:rsidRDefault="00A23AC8" w:rsidP="00C52DA8">
          <w:pPr>
            <w:keepNext/>
            <w:shd w:val="clear" w:color="auto" w:fill="F7F7F7"/>
            <w:spacing w:after="0" w:line="240" w:lineRule="auto"/>
            <w:ind w:left="-691" w:right="-691"/>
          </w:pPr>
        </w:p>
        <w:tbl>
          <w:tblPr>
            <w:tblStyle w:val="TableGrid4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800"/>
          </w:tblGrid>
          <w:tr w:rsidR="000F23A0" w:rsidTr="00ED6D99">
            <w:trPr>
              <w:trHeight w:val="576"/>
            </w:trPr>
            <w:tc>
              <w:tcPr>
                <w:tcW w:w="10800" w:type="dxa"/>
                <w:shd w:val="clear" w:color="auto" w:fill="F7F7F7"/>
                <w:tcMar>
                  <w:top w:w="115" w:type="dxa"/>
                </w:tcMar>
                <w:vAlign w:val="center"/>
              </w:tcPr>
              <w:tbl>
                <w:tblPr>
                  <w:tblStyle w:val="TableGrid44"/>
                  <w:tblW w:w="10949"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firstRow="1" w:lastRow="0" w:firstColumn="1" w:lastColumn="0" w:noHBand="0" w:noVBand="1"/>
                </w:tblPr>
                <w:tblGrid>
                  <w:gridCol w:w="3505"/>
                  <w:gridCol w:w="7444"/>
                </w:tblGrid>
                <w:tr w:rsidR="000F23A0" w:rsidTr="008D2AF0">
                  <w:trPr>
                    <w:trHeight w:val="439"/>
                  </w:trPr>
                  <w:tc>
                    <w:tcPr>
                      <w:tcW w:w="3505" w:type="dxa"/>
                      <w:vAlign w:val="center"/>
                    </w:tcPr>
                    <w:p w:rsidR="008D2AF0" w:rsidRPr="00EC2C3B" w:rsidRDefault="00FD4627" w:rsidP="008D2AF0">
                      <w:r w:rsidRPr="00EC2C3B">
                        <w:rPr>
                          <w:color w:val="767171" w:themeColor="background2" w:themeShade="80"/>
                        </w:rPr>
                        <w:t>Task Team Leader(s):</w:t>
                      </w:r>
                    </w:p>
                  </w:tc>
                  <w:tc>
                    <w:tcPr>
                      <w:tcW w:w="7444" w:type="dxa"/>
                      <w:vAlign w:val="center"/>
                    </w:tcPr>
                    <w:p w:rsidR="008D2AF0" w:rsidRPr="00EC2C3B" w:rsidRDefault="00FD4627" w:rsidP="008D2AF0">
                      <w:r w:rsidRPr="00EC2C3B">
                        <w:rPr>
                          <w:noProof/>
                        </w:rPr>
                        <w:t>Dinesh Aryal</w:t>
                      </w:r>
                    </w:p>
                  </w:tc>
                </w:tr>
              </w:tbl>
              <w:p w:rsidR="008D2AF0" w:rsidRPr="00EC2C3B" w:rsidRDefault="008D2AF0" w:rsidP="008D2AF0">
                <w:pPr>
                  <w:rPr>
                    <w:b/>
                    <w:color w:val="172D5F"/>
                  </w:rPr>
                </w:pPr>
              </w:p>
            </w:tc>
          </w:tr>
          <w:tr w:rsidR="000F23A0" w:rsidTr="00ED6D99">
            <w:trPr>
              <w:trHeight w:val="576"/>
            </w:trPr>
            <w:tc>
              <w:tcPr>
                <w:tcW w:w="10800" w:type="dxa"/>
                <w:shd w:val="clear" w:color="auto" w:fill="F7F7F7"/>
                <w:vAlign w:val="center"/>
              </w:tcPr>
              <w:p w:rsidR="008D2AF0" w:rsidRPr="00EC2C3B" w:rsidRDefault="00FD4627" w:rsidP="00EF7335">
                <w:pPr>
                  <w:keepNext/>
                  <w:rPr>
                    <w:b/>
                    <w:bCs/>
                  </w:rPr>
                </w:pPr>
                <w:r w:rsidRPr="00EC2C3B">
                  <w:rPr>
                    <w:b/>
                    <w:color w:val="172D5F"/>
                  </w:rPr>
                  <w:t xml:space="preserve">  Approved By</w:t>
                </w:r>
              </w:p>
            </w:tc>
          </w:tr>
          <w:tr w:rsidR="000F23A0" w:rsidTr="00ED6D99">
            <w:trPr>
              <w:trHeight w:val="576"/>
            </w:trPr>
            <w:tc>
              <w:tcPr>
                <w:tcW w:w="10800" w:type="dxa"/>
                <w:shd w:val="clear" w:color="auto" w:fill="F7F7F7"/>
                <w:vAlign w:val="center"/>
              </w:tcPr>
              <w:tbl>
                <w:tblPr>
                  <w:tblStyle w:val="TableGrid44"/>
                  <w:tblW w:w="10949"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firstRow="1" w:lastRow="0" w:firstColumn="1" w:lastColumn="0" w:noHBand="0" w:noVBand="1"/>
                </w:tblPr>
                <w:tblGrid>
                  <w:gridCol w:w="3505"/>
                  <w:gridCol w:w="3722"/>
                  <w:gridCol w:w="3722"/>
                </w:tblGrid>
                <w:tr w:rsidR="000F23A0" w:rsidTr="008D2AF0">
                  <w:trPr>
                    <w:trHeight w:val="457"/>
                  </w:trPr>
                  <w:tc>
                    <w:tcPr>
                      <w:tcW w:w="3505" w:type="dxa"/>
                      <w:vAlign w:val="center"/>
                    </w:tcPr>
                    <w:p w:rsidR="008D2AF0" w:rsidRPr="00EC2C3B" w:rsidRDefault="00FD4627" w:rsidP="008D2AF0">
                      <w:r w:rsidRPr="00D36B79">
                        <w:rPr>
                          <w:color w:val="767171" w:themeColor="background2" w:themeShade="80"/>
                        </w:rPr>
                        <w:t>Environmental and Social Standards Advisor</w:t>
                      </w:r>
                      <w:r w:rsidRPr="00EC2C3B">
                        <w:rPr>
                          <w:color w:val="767171" w:themeColor="background2" w:themeShade="80"/>
                        </w:rPr>
                        <w:t>:</w:t>
                      </w:r>
                    </w:p>
                  </w:tc>
                  <w:tc>
                    <w:tcPr>
                      <w:tcW w:w="3722" w:type="dxa"/>
                      <w:vAlign w:val="center"/>
                    </w:tcPr>
                    <w:p w:rsidR="008D2AF0" w:rsidRPr="00EC2C3B" w:rsidRDefault="008D2AF0" w:rsidP="008D2AF0"/>
                  </w:tc>
                  <w:tc>
                    <w:tcPr>
                      <w:tcW w:w="3722" w:type="dxa"/>
                      <w:vAlign w:val="center"/>
                    </w:tcPr>
                    <w:p w:rsidR="008D2AF0" w:rsidRPr="00EC2C3B" w:rsidRDefault="008D2AF0" w:rsidP="008D2AF0"/>
                  </w:tc>
                </w:tr>
                <w:tr w:rsidR="000F23A0" w:rsidTr="008D2AF0">
                  <w:trPr>
                    <w:trHeight w:val="457"/>
                  </w:trPr>
                  <w:tc>
                    <w:tcPr>
                      <w:tcW w:w="3505" w:type="dxa"/>
                      <w:vAlign w:val="center"/>
                    </w:tcPr>
                    <w:p w:rsidR="008D2AF0" w:rsidRPr="00EC2C3B" w:rsidRDefault="00FD4627" w:rsidP="008D2AF0">
                      <w:pPr>
                        <w:rPr>
                          <w:color w:val="767171" w:themeColor="background2" w:themeShade="80"/>
                        </w:rPr>
                      </w:pPr>
                      <w:r w:rsidRPr="00EC2C3B">
                        <w:rPr>
                          <w:color w:val="767171" w:themeColor="background2" w:themeShade="80"/>
                        </w:rPr>
                        <w:t>Practice Manager/Manager:</w:t>
                      </w:r>
                    </w:p>
                  </w:tc>
                  <w:tc>
                    <w:tcPr>
                      <w:tcW w:w="3722" w:type="dxa"/>
                      <w:vAlign w:val="center"/>
                    </w:tcPr>
                    <w:p w:rsidR="008D2AF0" w:rsidRPr="00EC2C3B" w:rsidRDefault="008D2AF0" w:rsidP="008D2AF0"/>
                  </w:tc>
                  <w:tc>
                    <w:tcPr>
                      <w:tcW w:w="3722" w:type="dxa"/>
                      <w:vAlign w:val="center"/>
                    </w:tcPr>
                    <w:p w:rsidR="008D2AF0" w:rsidRPr="00EC2C3B" w:rsidRDefault="008D2AF0" w:rsidP="008D2AF0"/>
                  </w:tc>
                </w:tr>
                <w:tr w:rsidR="000F23A0" w:rsidTr="008D2AF0">
                  <w:trPr>
                    <w:trHeight w:val="457"/>
                  </w:trPr>
                  <w:tc>
                    <w:tcPr>
                      <w:tcW w:w="3505" w:type="dxa"/>
                      <w:vAlign w:val="center"/>
                    </w:tcPr>
                    <w:p w:rsidR="008D2AF0" w:rsidRPr="00EC2C3B" w:rsidRDefault="00FD4627" w:rsidP="008D2AF0">
                      <w:pPr>
                        <w:rPr>
                          <w:color w:val="767171" w:themeColor="background2" w:themeShade="80"/>
                        </w:rPr>
                      </w:pPr>
                      <w:r w:rsidRPr="00EC2C3B">
                        <w:rPr>
                          <w:color w:val="767171" w:themeColor="background2" w:themeShade="80"/>
                        </w:rPr>
                        <w:t>Country Director:</w:t>
                      </w:r>
                    </w:p>
                  </w:tc>
                  <w:tc>
                    <w:tcPr>
                      <w:tcW w:w="3722" w:type="dxa"/>
                      <w:vAlign w:val="center"/>
                    </w:tcPr>
                    <w:p w:rsidR="008D2AF0" w:rsidRPr="00EC2C3B" w:rsidRDefault="008D2AF0" w:rsidP="008D2AF0"/>
                  </w:tc>
                  <w:tc>
                    <w:tcPr>
                      <w:tcW w:w="3722" w:type="dxa"/>
                      <w:vAlign w:val="center"/>
                    </w:tcPr>
                    <w:p w:rsidR="008D2AF0" w:rsidRPr="00EC2C3B" w:rsidRDefault="008D2AF0" w:rsidP="008D2AF0"/>
                  </w:tc>
                </w:tr>
              </w:tbl>
              <w:p w:rsidR="008D2AF0" w:rsidRPr="00EC2C3B" w:rsidRDefault="008D2AF0" w:rsidP="008D2AF0">
                <w:pPr>
                  <w:rPr>
                    <w:b/>
                    <w:color w:val="172D5F"/>
                  </w:rPr>
                </w:pPr>
              </w:p>
            </w:tc>
          </w:tr>
        </w:tbl>
        <w:p w:rsidR="00A23AC8" w:rsidRPr="00227066" w:rsidRDefault="00A23AC8" w:rsidP="00EF7335">
          <w:pPr>
            <w:shd w:val="clear" w:color="auto" w:fill="F7F7F7"/>
            <w:spacing w:after="0" w:line="240" w:lineRule="auto"/>
            <w:ind w:left="-691" w:right="-691"/>
          </w:pPr>
        </w:p>
        <w:sdt>
          <w:sdtPr>
            <w:tag w:val="OPS_CORE_SECTION_END_4"/>
            <w:id w:val="524816552"/>
            <w:lock w:val="sdtContentLocked"/>
            <w:placeholder>
              <w:docPart w:val="7E5BB87C5F0F45ED83849867B9C8F9E1"/>
            </w:placeholder>
          </w:sdtPr>
          <w:sdtEndPr/>
          <w:sdtContent>
            <w:p w:rsidR="00ED6D99" w:rsidRDefault="00FD4627" w:rsidP="00B045DB">
              <w:pPr>
                <w:shd w:val="clear" w:color="auto" w:fill="FFFFFF" w:themeFill="background1"/>
                <w:spacing w:after="0" w:line="14" w:lineRule="exact"/>
                <w:ind w:left="-691" w:right="-691"/>
              </w:pPr>
              <w:r>
                <w:t xml:space="preserve"> </w:t>
              </w:r>
            </w:p>
          </w:sdtContent>
        </w:sdt>
      </w:sdtContent>
    </w:sdt>
    <w:p w:rsidR="00ED6D99" w:rsidRDefault="00ED6D99" w:rsidP="00141FC0">
      <w:pPr>
        <w:shd w:val="clear" w:color="auto" w:fill="FFFFFF" w:themeFill="background1"/>
        <w:spacing w:after="0" w:line="14" w:lineRule="exact"/>
        <w:ind w:left="-691" w:right="-691"/>
      </w:pPr>
    </w:p>
    <w:p w:rsidR="00ED6D99" w:rsidRDefault="00ED6D99" w:rsidP="00141FC0">
      <w:pPr>
        <w:shd w:val="clear" w:color="auto" w:fill="FFFFFF" w:themeFill="background1"/>
        <w:spacing w:after="0" w:line="14" w:lineRule="exact"/>
        <w:ind w:left="-691" w:right="-691"/>
        <w:sectPr w:rsidR="00ED6D99" w:rsidSect="008D2AF0">
          <w:headerReference w:type="default" r:id="rId20"/>
          <w:footerReference w:type="default" r:id="rId21"/>
          <w:type w:val="continuous"/>
          <w:pgSz w:w="12240" w:h="15840"/>
          <w:pgMar w:top="1440" w:right="1440" w:bottom="1440" w:left="1440" w:header="720" w:footer="720" w:gutter="0"/>
          <w:cols w:space="720"/>
          <w:docGrid w:linePitch="360"/>
        </w:sectPr>
      </w:pPr>
    </w:p>
    <w:p w:rsidR="00EF7335" w:rsidRPr="002230F4" w:rsidRDefault="00FD4627" w:rsidP="00EF7335">
      <w:pPr>
        <w:spacing w:after="0" w:line="240" w:lineRule="auto"/>
        <w:ind w:left="-691" w:right="-691"/>
      </w:pPr>
      <w:r>
        <w:rPr>
          <w:noProof/>
        </w:rPr>
        <mc:AlternateContent>
          <mc:Choice Requires="wps">
            <w:drawing>
              <wp:anchor distT="0" distB="0" distL="114300" distR="114300" simplePos="0" relativeHeight="251662336" behindDoc="0" locked="0" layoutInCell="1" allowOverlap="1">
                <wp:simplePos x="0" y="0"/>
                <wp:positionH relativeFrom="column">
                  <wp:posOffset>-919109</wp:posOffset>
                </wp:positionH>
                <wp:positionV relativeFrom="paragraph">
                  <wp:posOffset>170180</wp:posOffset>
                </wp:positionV>
                <wp:extent cx="7799705" cy="0"/>
                <wp:effectExtent l="0" t="0" r="10795" b="19050"/>
                <wp:wrapNone/>
                <wp:docPr id="28" name="Straight Connector 28"/>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8" o:spid="_x0000_s1030" style="mso-width-percent:0;mso-width-relative:margin;mso-wrap-distance-bottom:0;mso-wrap-distance-left:9pt;mso-wrap-distance-right:9pt;mso-wrap-distance-top:0;mso-wrap-style:square;position:absolute;visibility:visible;z-index:251663360" from="-72.35pt,13.4pt" to="541.8pt,13.4pt" strokecolor="gray">
                <v:stroke joinstyle="miter" dashstyle="dash" opacity="26214f"/>
              </v:line>
            </w:pict>
          </mc:Fallback>
        </mc:AlternateContent>
      </w:r>
    </w:p>
    <w:p w:rsidR="00EF7335" w:rsidRDefault="00EF7335" w:rsidP="00EF7335">
      <w:pPr>
        <w:spacing w:after="0" w:line="240" w:lineRule="auto"/>
        <w:ind w:left="-691" w:right="-691"/>
      </w:pPr>
    </w:p>
    <w:p w:rsidR="00ED6D99" w:rsidRPr="002230F4" w:rsidRDefault="00ED6D99" w:rsidP="00ED6D99">
      <w:pPr>
        <w:spacing w:after="0" w:line="240" w:lineRule="auto"/>
        <w:ind w:left="-691" w:right="-691"/>
      </w:pPr>
    </w:p>
    <w:p w:rsidR="00A23AC8" w:rsidRDefault="00A23AC8" w:rsidP="00ED6D99">
      <w:pPr>
        <w:spacing w:after="0" w:line="240" w:lineRule="auto"/>
        <w:ind w:left="-691" w:right="-691"/>
      </w:pPr>
    </w:p>
    <w:p w:rsidR="004F2504" w:rsidRDefault="00FD4627">
      <w:r>
        <w:br w:type="page"/>
      </w:r>
    </w:p>
    <w:p w:rsidR="00B069D1" w:rsidRDefault="00B069D1" w:rsidP="002838C2">
      <w:pPr>
        <w:rPr>
          <w:b/>
          <w:bCs/>
        </w:rPr>
        <w:sectPr w:rsidR="00B069D1" w:rsidSect="008D2AF0">
          <w:type w:val="continuous"/>
          <w:pgSz w:w="12240" w:h="15840"/>
          <w:pgMar w:top="1440" w:right="1440" w:bottom="1440" w:left="1440" w:header="720" w:footer="720" w:gutter="0"/>
          <w:cols w:space="720"/>
          <w:docGrid w:linePitch="360"/>
        </w:sectPr>
      </w:pPr>
    </w:p>
    <w:p w:rsidR="002838C2" w:rsidRDefault="00FD4627" w:rsidP="002838C2">
      <w:pPr>
        <w:rPr>
          <w:b/>
        </w:rPr>
      </w:pPr>
      <w:r w:rsidRPr="00623820">
        <w:rPr>
          <w:b/>
          <w:bCs/>
        </w:rPr>
        <w:t xml:space="preserve">ANNEX </w:t>
      </w:r>
      <w:r>
        <w:rPr>
          <w:b/>
          <w:bCs/>
        </w:rPr>
        <w:t>1</w:t>
      </w:r>
      <w:r w:rsidRPr="00623820">
        <w:rPr>
          <w:b/>
          <w:bCs/>
        </w:rPr>
        <w:t xml:space="preserve">:  </w:t>
      </w:r>
      <w:r>
        <w:rPr>
          <w:b/>
        </w:rPr>
        <w:t xml:space="preserve">Profiles of the SSF project sites and FIP-2 supported </w:t>
      </w:r>
      <w:r w:rsidRPr="00833ECE">
        <w:rPr>
          <w:b/>
        </w:rPr>
        <w:t xml:space="preserve">FMUs in the project sites </w:t>
      </w:r>
    </w:p>
    <w:p w:rsidR="002838C2" w:rsidRDefault="00FD4627" w:rsidP="002838C2">
      <w:pPr>
        <w:rPr>
          <w:b/>
        </w:rPr>
      </w:pPr>
      <w:r>
        <w:rPr>
          <w:b/>
        </w:rPr>
        <w:t>Table 1.1: SSF Project Sites</w:t>
      </w:r>
      <w:r w:rsidR="00064DBB">
        <w:rPr>
          <w:b/>
        </w:rPr>
        <w:t>*</w:t>
      </w:r>
      <w:r>
        <w:rPr>
          <w:b/>
        </w:rPr>
        <w:t>:</w:t>
      </w:r>
    </w:p>
    <w:tbl>
      <w:tblPr>
        <w:tblStyle w:val="TableGrid"/>
        <w:tblW w:w="14220" w:type="dxa"/>
        <w:jc w:val="center"/>
        <w:tblLook w:val="04A0" w:firstRow="1" w:lastRow="0" w:firstColumn="1" w:lastColumn="0" w:noHBand="0" w:noVBand="1"/>
      </w:tblPr>
      <w:tblGrid>
        <w:gridCol w:w="535"/>
        <w:gridCol w:w="1350"/>
        <w:gridCol w:w="1350"/>
        <w:gridCol w:w="4312"/>
        <w:gridCol w:w="6673"/>
      </w:tblGrid>
      <w:tr w:rsidR="000F23A0" w:rsidTr="00C52BC7">
        <w:trPr>
          <w:jc w:val="center"/>
        </w:trPr>
        <w:tc>
          <w:tcPr>
            <w:tcW w:w="535" w:type="dxa"/>
          </w:tcPr>
          <w:p w:rsidR="002838C2" w:rsidRPr="00F80CAF" w:rsidRDefault="00FD4627" w:rsidP="00C52BC7">
            <w:pPr>
              <w:jc w:val="center"/>
              <w:rPr>
                <w:rFonts w:cstheme="minorHAnsi"/>
              </w:rPr>
            </w:pPr>
            <w:r w:rsidRPr="00F80CAF">
              <w:rPr>
                <w:rFonts w:cstheme="minorHAnsi"/>
              </w:rPr>
              <w:t>No.</w:t>
            </w:r>
          </w:p>
        </w:tc>
        <w:tc>
          <w:tcPr>
            <w:tcW w:w="1350" w:type="dxa"/>
          </w:tcPr>
          <w:p w:rsidR="002838C2" w:rsidRPr="00F80CAF" w:rsidRDefault="00FD4627" w:rsidP="00C52BC7">
            <w:pPr>
              <w:jc w:val="center"/>
              <w:rPr>
                <w:rFonts w:cstheme="minorHAnsi"/>
              </w:rPr>
            </w:pPr>
            <w:r w:rsidRPr="00F80CAF">
              <w:rPr>
                <w:rFonts w:cstheme="minorHAnsi"/>
              </w:rPr>
              <w:t>Location</w:t>
            </w:r>
          </w:p>
        </w:tc>
        <w:tc>
          <w:tcPr>
            <w:tcW w:w="1350" w:type="dxa"/>
          </w:tcPr>
          <w:p w:rsidR="002838C2" w:rsidRPr="00F80CAF" w:rsidRDefault="00FD4627" w:rsidP="00C52BC7">
            <w:pPr>
              <w:jc w:val="center"/>
              <w:rPr>
                <w:rFonts w:cstheme="minorHAnsi"/>
              </w:rPr>
            </w:pPr>
            <w:r w:rsidRPr="00F80CAF">
              <w:rPr>
                <w:rFonts w:cstheme="minorHAnsi"/>
              </w:rPr>
              <w:t>Geolocation ID</w:t>
            </w:r>
          </w:p>
          <w:p w:rsidR="002838C2" w:rsidRPr="00F80CAF" w:rsidRDefault="00FD4627" w:rsidP="00C52BC7">
            <w:pPr>
              <w:jc w:val="center"/>
              <w:rPr>
                <w:rFonts w:cstheme="minorHAnsi"/>
              </w:rPr>
            </w:pPr>
            <w:r w:rsidRPr="00F80CAF">
              <w:rPr>
                <w:rFonts w:cstheme="minorHAnsi"/>
              </w:rPr>
              <w:t>(Latitude; Longitude)</w:t>
            </w:r>
          </w:p>
        </w:tc>
        <w:tc>
          <w:tcPr>
            <w:tcW w:w="4312" w:type="dxa"/>
          </w:tcPr>
          <w:p w:rsidR="002838C2" w:rsidRPr="00F80CAF" w:rsidRDefault="00FD4627" w:rsidP="00C52BC7">
            <w:pPr>
              <w:jc w:val="center"/>
              <w:rPr>
                <w:rFonts w:cstheme="minorHAnsi"/>
              </w:rPr>
            </w:pPr>
            <w:r w:rsidRPr="00F80CAF">
              <w:rPr>
                <w:rFonts w:cstheme="minorHAnsi"/>
              </w:rPr>
              <w:t xml:space="preserve">Site </w:t>
            </w:r>
            <w:r w:rsidRPr="00F80CAF">
              <w:rPr>
                <w:rFonts w:cstheme="minorHAnsi"/>
              </w:rPr>
              <w:t>Description</w:t>
            </w:r>
          </w:p>
        </w:tc>
        <w:tc>
          <w:tcPr>
            <w:tcW w:w="6673" w:type="dxa"/>
          </w:tcPr>
          <w:p w:rsidR="002838C2" w:rsidRPr="00F80CAF" w:rsidRDefault="00FD4627" w:rsidP="00C52BC7">
            <w:pPr>
              <w:jc w:val="center"/>
              <w:rPr>
                <w:rFonts w:cstheme="minorHAnsi"/>
              </w:rPr>
            </w:pPr>
            <w:r w:rsidRPr="00F80CAF">
              <w:rPr>
                <w:rFonts w:cstheme="minorHAnsi"/>
              </w:rPr>
              <w:t>Maps</w:t>
            </w:r>
          </w:p>
        </w:tc>
      </w:tr>
      <w:tr w:rsidR="000F23A0" w:rsidTr="00C52BC7">
        <w:trPr>
          <w:jc w:val="center"/>
        </w:trPr>
        <w:tc>
          <w:tcPr>
            <w:tcW w:w="535" w:type="dxa"/>
          </w:tcPr>
          <w:p w:rsidR="002838C2" w:rsidRPr="00F80CAF" w:rsidRDefault="00FD4627" w:rsidP="00C52BC7">
            <w:pPr>
              <w:jc w:val="center"/>
              <w:rPr>
                <w:rFonts w:cstheme="minorHAnsi"/>
              </w:rPr>
            </w:pPr>
            <w:r w:rsidRPr="00F80CAF">
              <w:rPr>
                <w:rFonts w:cstheme="minorHAnsi"/>
              </w:rPr>
              <w:t>1</w:t>
            </w:r>
          </w:p>
        </w:tc>
        <w:tc>
          <w:tcPr>
            <w:tcW w:w="1350" w:type="dxa"/>
          </w:tcPr>
          <w:p w:rsidR="002838C2" w:rsidRPr="00F80CAF" w:rsidRDefault="00FD4627" w:rsidP="00C52BC7">
            <w:pPr>
              <w:rPr>
                <w:rFonts w:cstheme="minorHAnsi"/>
              </w:rPr>
            </w:pPr>
            <w:r w:rsidRPr="00F80CAF">
              <w:rPr>
                <w:rFonts w:cstheme="minorHAnsi"/>
              </w:rPr>
              <w:t>South Lampung District, Lampung Province</w:t>
            </w:r>
          </w:p>
        </w:tc>
        <w:tc>
          <w:tcPr>
            <w:tcW w:w="1350" w:type="dxa"/>
          </w:tcPr>
          <w:p w:rsidR="002838C2" w:rsidRPr="00F80CAF" w:rsidRDefault="00FD4627" w:rsidP="00C52BC7">
            <w:pPr>
              <w:rPr>
                <w:rFonts w:cstheme="minorHAnsi"/>
                <w:color w:val="333333"/>
                <w:lang w:val="en"/>
              </w:rPr>
            </w:pPr>
            <w:r w:rsidRPr="00F80CAF">
              <w:rPr>
                <w:rFonts w:cstheme="minorHAnsi"/>
                <w:color w:val="333333"/>
                <w:lang w:val="en"/>
              </w:rPr>
              <w:t xml:space="preserve">S 5°27′11″ </w:t>
            </w:r>
          </w:p>
          <w:p w:rsidR="002838C2" w:rsidRPr="00F80CAF" w:rsidRDefault="00FD4627" w:rsidP="00C52BC7">
            <w:pPr>
              <w:rPr>
                <w:rFonts w:cstheme="minorHAnsi"/>
              </w:rPr>
            </w:pPr>
            <w:r w:rsidRPr="00F80CAF">
              <w:rPr>
                <w:rFonts w:cstheme="minorHAnsi"/>
                <w:color w:val="333333"/>
                <w:lang w:val="en"/>
              </w:rPr>
              <w:t>E 104°59′16″</w:t>
            </w:r>
          </w:p>
        </w:tc>
        <w:tc>
          <w:tcPr>
            <w:tcW w:w="4312" w:type="dxa"/>
          </w:tcPr>
          <w:p w:rsidR="002838C2" w:rsidRPr="00F80CAF" w:rsidRDefault="00FD4627" w:rsidP="00C52BC7">
            <w:pPr>
              <w:rPr>
                <w:rFonts w:eastAsia="Times New Roman" w:cstheme="minorHAnsi"/>
              </w:rPr>
            </w:pPr>
            <w:r w:rsidRPr="00F80CAF">
              <w:rPr>
                <w:rFonts w:eastAsia="Times New Roman" w:cstheme="minorHAnsi"/>
              </w:rPr>
              <w:t xml:space="preserve">The proposed project site is in South Lampung District, covering a total area of 46,389 ha. It consists of Community Forestry/HKm (5,281 ha); Village Forest/HD </w:t>
            </w:r>
            <w:r w:rsidRPr="00F80CAF">
              <w:rPr>
                <w:rFonts w:eastAsia="Times New Roman" w:cstheme="minorHAnsi"/>
              </w:rPr>
              <w:t>(2,197 ha); Community Timber Plantation/HTR (3,508 ha); Forestry Partnership/Kemitraan in Protection Forest (30, 243 ha) and in Production Forest (5,160 ha).</w:t>
            </w:r>
          </w:p>
          <w:p w:rsidR="002838C2" w:rsidRPr="00F80CAF" w:rsidRDefault="002838C2" w:rsidP="00C52BC7">
            <w:pPr>
              <w:rPr>
                <w:rFonts w:cstheme="minorHAnsi"/>
              </w:rPr>
            </w:pPr>
          </w:p>
          <w:p w:rsidR="002838C2" w:rsidRPr="00F80CAF" w:rsidRDefault="00FD4627" w:rsidP="00C52BC7">
            <w:pPr>
              <w:rPr>
                <w:rFonts w:cstheme="minorHAnsi"/>
              </w:rPr>
            </w:pPr>
            <w:r w:rsidRPr="00F80CAF">
              <w:rPr>
                <w:rFonts w:eastAsia="Times New Roman" w:cstheme="minorHAnsi"/>
              </w:rPr>
              <w:t>These forest areas are among the oldest tropical lowland and semi upland registered forests (1954</w:t>
            </w:r>
            <w:r w:rsidRPr="00F80CAF">
              <w:rPr>
                <w:rFonts w:eastAsia="Times New Roman" w:cstheme="minorHAnsi"/>
              </w:rPr>
              <w:t>) in Sumatera and currently are the remaining intact forest area in the district. These intact forest areas are considered relatively small, but it is home for some of the endangered wildlife as listed in Indonesian Protected species and IUCN lists, e.g. w</w:t>
            </w:r>
            <w:r w:rsidRPr="00F80CAF">
              <w:rPr>
                <w:rFonts w:eastAsia="Times New Roman" w:cstheme="minorHAnsi"/>
              </w:rPr>
              <w:t>ild Sumatran cat (</w:t>
            </w:r>
            <w:r w:rsidRPr="00F80CAF">
              <w:rPr>
                <w:rFonts w:eastAsia="Times New Roman" w:cstheme="minorHAnsi"/>
                <w:i/>
              </w:rPr>
              <w:t>Felis bengalincis</w:t>
            </w:r>
            <w:r w:rsidRPr="00F80CAF">
              <w:rPr>
                <w:rFonts w:eastAsia="Times New Roman" w:cstheme="minorHAnsi"/>
              </w:rPr>
              <w:t>), Sumatran (clouded) leopard (</w:t>
            </w:r>
            <w:r w:rsidRPr="00F80CAF">
              <w:rPr>
                <w:rFonts w:eastAsia="Times New Roman" w:cstheme="minorHAnsi"/>
                <w:i/>
              </w:rPr>
              <w:t>Neofelis nebulosa</w:t>
            </w:r>
            <w:r w:rsidRPr="00F80CAF">
              <w:rPr>
                <w:rFonts w:eastAsia="Times New Roman" w:cstheme="minorHAnsi"/>
              </w:rPr>
              <w:t>) and Sumatran gibbon (</w:t>
            </w:r>
            <w:r w:rsidRPr="00F80CAF">
              <w:rPr>
                <w:rFonts w:eastAsia="Times New Roman" w:cstheme="minorHAnsi"/>
                <w:i/>
              </w:rPr>
              <w:t>Agile gibbon.</w:t>
            </w:r>
            <w:r w:rsidRPr="00F80CAF">
              <w:rPr>
                <w:rFonts w:eastAsia="Times New Roman" w:cstheme="minorHAnsi"/>
              </w:rPr>
              <w:t xml:space="preserve"> The forest area also confined a list of rare tree species such as Sumatran merbau (</w:t>
            </w:r>
            <w:r w:rsidRPr="00F80CAF">
              <w:rPr>
                <w:rFonts w:eastAsia="Times New Roman" w:cstheme="minorHAnsi"/>
                <w:i/>
              </w:rPr>
              <w:t>Instia palembanica</w:t>
            </w:r>
            <w:r w:rsidRPr="00F80CAF">
              <w:rPr>
                <w:rFonts w:eastAsia="Times New Roman" w:cstheme="minorHAnsi"/>
              </w:rPr>
              <w:t xml:space="preserve">) and </w:t>
            </w:r>
            <w:r w:rsidRPr="00F80CAF">
              <w:rPr>
                <w:rFonts w:eastAsia="Times New Roman" w:cstheme="minorHAnsi"/>
                <w:i/>
              </w:rPr>
              <w:t>Damar mata kucing</w:t>
            </w:r>
            <w:r w:rsidRPr="00F80CAF">
              <w:rPr>
                <w:rFonts w:eastAsia="Times New Roman" w:cstheme="minorHAnsi"/>
              </w:rPr>
              <w:t xml:space="preserve"> (</w:t>
            </w:r>
            <w:r w:rsidRPr="00F80CAF">
              <w:rPr>
                <w:rFonts w:eastAsia="Times New Roman" w:cstheme="minorHAnsi"/>
                <w:i/>
              </w:rPr>
              <w:t>Shorea jav</w:t>
            </w:r>
            <w:r w:rsidRPr="00F80CAF">
              <w:rPr>
                <w:rFonts w:eastAsia="Times New Roman" w:cstheme="minorHAnsi"/>
                <w:i/>
              </w:rPr>
              <w:t xml:space="preserve">anica). </w:t>
            </w:r>
            <w:r w:rsidRPr="00F80CAF">
              <w:rPr>
                <w:rFonts w:eastAsia="Times New Roman" w:cstheme="minorHAnsi"/>
              </w:rPr>
              <w:t>The project site also serves as refugee area for many bird species inhabited in Mount Krakatau Nature Reserve as well as the resting place for birds and raptor migratory species within the flyway corridor from the northern area.</w:t>
            </w:r>
          </w:p>
        </w:tc>
        <w:tc>
          <w:tcPr>
            <w:tcW w:w="6673" w:type="dxa"/>
          </w:tcPr>
          <w:p w:rsidR="002838C2" w:rsidRPr="00F80CAF" w:rsidRDefault="00FD4627" w:rsidP="00C52BC7">
            <w:pPr>
              <w:rPr>
                <w:rFonts w:cstheme="minorHAnsi"/>
              </w:rPr>
            </w:pPr>
            <w:r w:rsidRPr="00F80CAF">
              <w:rPr>
                <w:rFonts w:cstheme="minorHAnsi"/>
                <w:noProof/>
              </w:rPr>
              <w:drawing>
                <wp:anchor distT="0" distB="0" distL="114300" distR="114300" simplePos="0" relativeHeight="251668480" behindDoc="1" locked="0" layoutInCell="1" allowOverlap="1">
                  <wp:simplePos x="0" y="0"/>
                  <wp:positionH relativeFrom="column">
                    <wp:posOffset>-5080</wp:posOffset>
                  </wp:positionH>
                  <wp:positionV relativeFrom="paragraph">
                    <wp:posOffset>149225</wp:posOffset>
                  </wp:positionV>
                  <wp:extent cx="3848100" cy="2828290"/>
                  <wp:effectExtent l="0" t="0" r="0" b="0"/>
                  <wp:wrapTight wrapText="bothSides">
                    <wp:wrapPolygon edited="0">
                      <wp:start x="0" y="0"/>
                      <wp:lineTo x="0" y="21387"/>
                      <wp:lineTo x="21493" y="21387"/>
                      <wp:lineTo x="21493"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68957" name="Lamsel.jpe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848100" cy="2828290"/>
                          </a:xfrm>
                          <a:prstGeom prst="rect">
                            <a:avLst/>
                          </a:prstGeom>
                        </pic:spPr>
                      </pic:pic>
                    </a:graphicData>
                  </a:graphic>
                  <wp14:sizeRelH relativeFrom="page">
                    <wp14:pctWidth>0</wp14:pctWidth>
                  </wp14:sizeRelH>
                  <wp14:sizeRelV relativeFrom="page">
                    <wp14:pctHeight>0</wp14:pctHeight>
                  </wp14:sizeRelV>
                </wp:anchor>
              </w:drawing>
            </w:r>
          </w:p>
        </w:tc>
      </w:tr>
      <w:tr w:rsidR="000F23A0" w:rsidTr="00C52BC7">
        <w:trPr>
          <w:jc w:val="center"/>
        </w:trPr>
        <w:tc>
          <w:tcPr>
            <w:tcW w:w="535" w:type="dxa"/>
          </w:tcPr>
          <w:p w:rsidR="002838C2" w:rsidRPr="00F80CAF" w:rsidRDefault="00FD4627" w:rsidP="00C52BC7">
            <w:pPr>
              <w:jc w:val="center"/>
              <w:rPr>
                <w:rFonts w:cstheme="minorHAnsi"/>
              </w:rPr>
            </w:pPr>
            <w:r w:rsidRPr="00F80CAF">
              <w:rPr>
                <w:rFonts w:cstheme="minorHAnsi"/>
              </w:rPr>
              <w:t>2</w:t>
            </w:r>
          </w:p>
        </w:tc>
        <w:tc>
          <w:tcPr>
            <w:tcW w:w="1350" w:type="dxa"/>
          </w:tcPr>
          <w:p w:rsidR="002838C2" w:rsidRPr="00F80CAF" w:rsidRDefault="00FD4627" w:rsidP="00C52BC7">
            <w:pPr>
              <w:rPr>
                <w:rFonts w:cstheme="minorHAnsi"/>
              </w:rPr>
            </w:pPr>
            <w:r w:rsidRPr="00F80CAF">
              <w:rPr>
                <w:rFonts w:cstheme="minorHAnsi"/>
              </w:rPr>
              <w:t>Lima Puluh Kot</w:t>
            </w:r>
            <w:r w:rsidRPr="00F80CAF">
              <w:rPr>
                <w:rFonts w:cstheme="minorHAnsi"/>
              </w:rPr>
              <w:t>a District, West Sumatra Province</w:t>
            </w:r>
          </w:p>
        </w:tc>
        <w:tc>
          <w:tcPr>
            <w:tcW w:w="1350" w:type="dxa"/>
          </w:tcPr>
          <w:p w:rsidR="002838C2" w:rsidRPr="00F80CAF" w:rsidRDefault="00FD4627" w:rsidP="00C52BC7">
            <w:pPr>
              <w:rPr>
                <w:rFonts w:cstheme="minorHAnsi"/>
                <w:color w:val="333333"/>
                <w:lang w:val="en"/>
              </w:rPr>
            </w:pPr>
            <w:r w:rsidRPr="00F80CAF">
              <w:rPr>
                <w:rFonts w:cstheme="minorHAnsi"/>
                <w:color w:val="333333"/>
                <w:lang w:val="en"/>
              </w:rPr>
              <w:t xml:space="preserve">S 0°01′00″ </w:t>
            </w:r>
          </w:p>
          <w:p w:rsidR="002838C2" w:rsidRPr="00F80CAF" w:rsidRDefault="00FD4627" w:rsidP="00C52BC7">
            <w:pPr>
              <w:rPr>
                <w:rFonts w:cstheme="minorHAnsi"/>
              </w:rPr>
            </w:pPr>
            <w:r w:rsidRPr="00F80CAF">
              <w:rPr>
                <w:rFonts w:cstheme="minorHAnsi"/>
                <w:color w:val="333333"/>
                <w:lang w:val="en"/>
              </w:rPr>
              <w:t>E 100°35′14″</w:t>
            </w:r>
          </w:p>
        </w:tc>
        <w:tc>
          <w:tcPr>
            <w:tcW w:w="4312" w:type="dxa"/>
          </w:tcPr>
          <w:p w:rsidR="002838C2" w:rsidRPr="00F80CAF" w:rsidRDefault="00FD4627" w:rsidP="00C52BC7">
            <w:pPr>
              <w:rPr>
                <w:rFonts w:cstheme="minorHAnsi"/>
              </w:rPr>
            </w:pPr>
            <w:r w:rsidRPr="00F80CAF">
              <w:rPr>
                <w:rFonts w:cstheme="minorHAnsi"/>
              </w:rPr>
              <w:t xml:space="preserve">The district is in the eastern part of the Sumatran mountain range and is famous as a jewel of West Sumatra. There are several protected areas and recreation places including Lembah Harau </w:t>
            </w:r>
            <w:r w:rsidRPr="00F80CAF">
              <w:rPr>
                <w:rFonts w:cstheme="minorHAnsi"/>
              </w:rPr>
              <w:t>Nature Reserve and Forest Recreation Area of Lembah Harau. The nature reserves and the adjacent forest areas are habitat for Sumatran endangered wildlife such as critically endangered Sumatran tiger.</w:t>
            </w:r>
          </w:p>
          <w:p w:rsidR="002838C2" w:rsidRPr="00F80CAF" w:rsidRDefault="002838C2" w:rsidP="00C52BC7">
            <w:pPr>
              <w:rPr>
                <w:rFonts w:cstheme="minorHAnsi"/>
              </w:rPr>
            </w:pPr>
          </w:p>
          <w:p w:rsidR="002838C2" w:rsidRPr="00F80CAF" w:rsidRDefault="00FD4627" w:rsidP="00C52BC7">
            <w:pPr>
              <w:rPr>
                <w:rFonts w:cstheme="minorHAnsi"/>
              </w:rPr>
            </w:pPr>
            <w:r w:rsidRPr="00F80CAF">
              <w:rPr>
                <w:rFonts w:cstheme="minorHAnsi"/>
              </w:rPr>
              <w:t>The proposed project site covers a total area of 110, 5</w:t>
            </w:r>
            <w:r w:rsidRPr="00F80CAF">
              <w:rPr>
                <w:rFonts w:cstheme="minorHAnsi"/>
              </w:rPr>
              <w:t>59 ha of upland and semi upland forest, comprising of Community Forestry/HKm (5,400 ha + 39,643 Ha) and Village Forest/HD (25,912 ha +39,643 ha) which all scatters adjacent to the nature reserve and forest protection areas in the district. As such, this si</w:t>
            </w:r>
            <w:r w:rsidRPr="00F80CAF">
              <w:rPr>
                <w:rFonts w:cstheme="minorHAnsi"/>
              </w:rPr>
              <w:t>te will serve as the social economic buffer for the forest areas.</w:t>
            </w:r>
          </w:p>
          <w:p w:rsidR="002838C2" w:rsidRPr="00F80CAF" w:rsidRDefault="002838C2" w:rsidP="00C52BC7">
            <w:pPr>
              <w:rPr>
                <w:rFonts w:cstheme="minorHAnsi"/>
              </w:rPr>
            </w:pPr>
          </w:p>
          <w:p w:rsidR="002838C2" w:rsidRPr="00F80CAF" w:rsidRDefault="00FD4627" w:rsidP="00C52BC7">
            <w:pPr>
              <w:rPr>
                <w:rFonts w:cstheme="minorHAnsi"/>
              </w:rPr>
            </w:pPr>
            <w:r w:rsidRPr="00F80CAF">
              <w:rPr>
                <w:rFonts w:cstheme="minorHAnsi"/>
              </w:rPr>
              <w:t xml:space="preserve">The local communities have long tradition to manage forest area called, </w:t>
            </w:r>
            <w:r w:rsidRPr="00F80CAF">
              <w:rPr>
                <w:rFonts w:cstheme="minorHAnsi"/>
                <w:i/>
              </w:rPr>
              <w:t>hutan nagari</w:t>
            </w:r>
            <w:r w:rsidRPr="00F80CAF">
              <w:rPr>
                <w:rFonts w:cstheme="minorHAnsi"/>
              </w:rPr>
              <w:t xml:space="preserve">. Hence, local communities can continue managing the area by formally receiving its use rights under the </w:t>
            </w:r>
            <w:r w:rsidRPr="00F80CAF">
              <w:rPr>
                <w:rFonts w:cstheme="minorHAnsi"/>
              </w:rPr>
              <w:t>social forestry program through the project support. It is expected to enhance the management of these forests and maintain the adjacent forest and/or protected areas sustainably.</w:t>
            </w:r>
          </w:p>
          <w:p w:rsidR="002838C2" w:rsidRPr="00F80CAF" w:rsidRDefault="002838C2" w:rsidP="00C52BC7">
            <w:pPr>
              <w:rPr>
                <w:rFonts w:cstheme="minorHAnsi"/>
              </w:rPr>
            </w:pPr>
          </w:p>
        </w:tc>
        <w:tc>
          <w:tcPr>
            <w:tcW w:w="6673" w:type="dxa"/>
          </w:tcPr>
          <w:p w:rsidR="002838C2" w:rsidRPr="00F80CAF" w:rsidRDefault="00FD4627" w:rsidP="00C52BC7">
            <w:pPr>
              <w:rPr>
                <w:rFonts w:cstheme="minorHAnsi"/>
              </w:rPr>
            </w:pPr>
            <w:r w:rsidRPr="00F80CAF">
              <w:rPr>
                <w:rFonts w:cstheme="minorHAnsi"/>
                <w:noProof/>
              </w:rPr>
              <w:drawing>
                <wp:anchor distT="0" distB="0" distL="114300" distR="114300" simplePos="0" relativeHeight="251669504" behindDoc="1" locked="0" layoutInCell="1" allowOverlap="1">
                  <wp:simplePos x="0" y="0"/>
                  <wp:positionH relativeFrom="column">
                    <wp:posOffset>-1270</wp:posOffset>
                  </wp:positionH>
                  <wp:positionV relativeFrom="paragraph">
                    <wp:posOffset>151130</wp:posOffset>
                  </wp:positionV>
                  <wp:extent cx="4100195" cy="2818130"/>
                  <wp:effectExtent l="0" t="0" r="0" b="1270"/>
                  <wp:wrapTight wrapText="bothSides">
                    <wp:wrapPolygon edited="0">
                      <wp:start x="0" y="0"/>
                      <wp:lineTo x="0" y="21464"/>
                      <wp:lineTo x="21476" y="21464"/>
                      <wp:lineTo x="21476" y="0"/>
                      <wp:lineTo x="0" y="0"/>
                    </wp:wrapPolygon>
                  </wp:wrapTight>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719718" name="50 Kota.jpe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100195" cy="2818130"/>
                          </a:xfrm>
                          <a:prstGeom prst="rect">
                            <a:avLst/>
                          </a:prstGeom>
                        </pic:spPr>
                      </pic:pic>
                    </a:graphicData>
                  </a:graphic>
                  <wp14:sizeRelH relativeFrom="page">
                    <wp14:pctWidth>0</wp14:pctWidth>
                  </wp14:sizeRelH>
                  <wp14:sizeRelV relativeFrom="page">
                    <wp14:pctHeight>0</wp14:pctHeight>
                  </wp14:sizeRelV>
                </wp:anchor>
              </w:drawing>
            </w:r>
          </w:p>
        </w:tc>
      </w:tr>
      <w:tr w:rsidR="000F23A0" w:rsidTr="00C52BC7">
        <w:trPr>
          <w:jc w:val="center"/>
        </w:trPr>
        <w:tc>
          <w:tcPr>
            <w:tcW w:w="535" w:type="dxa"/>
          </w:tcPr>
          <w:p w:rsidR="002838C2" w:rsidRPr="00F80CAF" w:rsidRDefault="00FD4627" w:rsidP="00C52BC7">
            <w:pPr>
              <w:jc w:val="center"/>
              <w:rPr>
                <w:rFonts w:cstheme="minorHAnsi"/>
              </w:rPr>
            </w:pPr>
            <w:r>
              <w:rPr>
                <w:rFonts w:cstheme="minorHAnsi"/>
              </w:rPr>
              <w:t>3</w:t>
            </w:r>
          </w:p>
          <w:p w:rsidR="002838C2" w:rsidRPr="00F80CAF" w:rsidRDefault="002838C2" w:rsidP="00C52BC7">
            <w:pPr>
              <w:jc w:val="center"/>
              <w:rPr>
                <w:rFonts w:cstheme="minorHAnsi"/>
              </w:rPr>
            </w:pPr>
          </w:p>
          <w:p w:rsidR="002838C2" w:rsidRPr="00F80CAF" w:rsidRDefault="002838C2" w:rsidP="00C52BC7">
            <w:pPr>
              <w:jc w:val="center"/>
              <w:rPr>
                <w:rFonts w:cstheme="minorHAnsi"/>
              </w:rPr>
            </w:pPr>
          </w:p>
          <w:p w:rsidR="002838C2" w:rsidRPr="00F80CAF" w:rsidRDefault="002838C2" w:rsidP="00C52BC7">
            <w:pPr>
              <w:jc w:val="center"/>
              <w:rPr>
                <w:rFonts w:cstheme="minorHAnsi"/>
              </w:rPr>
            </w:pPr>
          </w:p>
          <w:p w:rsidR="002838C2" w:rsidRDefault="002838C2" w:rsidP="00C52BC7">
            <w:pPr>
              <w:jc w:val="center"/>
              <w:rPr>
                <w:rFonts w:cstheme="minorHAnsi"/>
              </w:rPr>
            </w:pPr>
          </w:p>
          <w:p w:rsidR="002838C2" w:rsidRPr="00F80CAF" w:rsidRDefault="00FD4627" w:rsidP="00C52BC7">
            <w:pPr>
              <w:jc w:val="center"/>
              <w:rPr>
                <w:rFonts w:cstheme="minorHAnsi"/>
              </w:rPr>
            </w:pPr>
            <w:r>
              <w:rPr>
                <w:rFonts w:cstheme="minorHAnsi"/>
              </w:rPr>
              <w:t>4 &amp; 5</w:t>
            </w:r>
          </w:p>
        </w:tc>
        <w:tc>
          <w:tcPr>
            <w:tcW w:w="1350" w:type="dxa"/>
          </w:tcPr>
          <w:p w:rsidR="002838C2" w:rsidRPr="00F80CAF" w:rsidRDefault="00FD4627" w:rsidP="00C52BC7">
            <w:pPr>
              <w:rPr>
                <w:rFonts w:cstheme="minorHAnsi"/>
              </w:rPr>
            </w:pPr>
            <w:r w:rsidRPr="00F80CAF">
              <w:rPr>
                <w:rFonts w:cstheme="minorHAnsi"/>
              </w:rPr>
              <w:t>Dompu, West Nusa Tenggara</w:t>
            </w:r>
          </w:p>
          <w:p w:rsidR="002838C2" w:rsidRPr="00F80CAF" w:rsidRDefault="002838C2" w:rsidP="00C52BC7">
            <w:pPr>
              <w:rPr>
                <w:rFonts w:cstheme="minorHAnsi"/>
              </w:rPr>
            </w:pPr>
          </w:p>
          <w:p w:rsidR="002838C2" w:rsidRDefault="002838C2" w:rsidP="00C52BC7">
            <w:pPr>
              <w:rPr>
                <w:rFonts w:cstheme="minorHAnsi"/>
              </w:rPr>
            </w:pPr>
          </w:p>
          <w:p w:rsidR="002838C2" w:rsidRPr="00F80CAF" w:rsidRDefault="00FD4627" w:rsidP="00C52BC7">
            <w:pPr>
              <w:rPr>
                <w:rFonts w:cstheme="minorHAnsi"/>
              </w:rPr>
            </w:pPr>
            <w:r w:rsidRPr="00F80CAF">
              <w:rPr>
                <w:rFonts w:cstheme="minorHAnsi"/>
              </w:rPr>
              <w:t>Bima, West Nusa Tenggara</w:t>
            </w:r>
          </w:p>
        </w:tc>
        <w:tc>
          <w:tcPr>
            <w:tcW w:w="1350" w:type="dxa"/>
          </w:tcPr>
          <w:p w:rsidR="002838C2" w:rsidRPr="00F80CAF" w:rsidRDefault="00FD4627" w:rsidP="00C52BC7">
            <w:pPr>
              <w:rPr>
                <w:rFonts w:cstheme="minorHAnsi"/>
                <w:color w:val="333333"/>
                <w:lang w:val="en"/>
              </w:rPr>
            </w:pPr>
            <w:r w:rsidRPr="00F80CAF">
              <w:rPr>
                <w:rFonts w:cstheme="minorHAnsi"/>
                <w:color w:val="333333"/>
                <w:lang w:val="en"/>
              </w:rPr>
              <w:t>S 8°36′</w:t>
            </w:r>
            <w:r w:rsidRPr="00F80CAF">
              <w:rPr>
                <w:rFonts w:cstheme="minorHAnsi"/>
                <w:color w:val="333333"/>
                <w:lang w:val="en"/>
              </w:rPr>
              <w:t xml:space="preserve">00″ </w:t>
            </w:r>
          </w:p>
          <w:p w:rsidR="002838C2" w:rsidRPr="00F80CAF" w:rsidRDefault="00FD4627" w:rsidP="00C52BC7">
            <w:pPr>
              <w:rPr>
                <w:rFonts w:cstheme="minorHAnsi"/>
                <w:color w:val="333333"/>
                <w:lang w:val="en"/>
              </w:rPr>
            </w:pPr>
            <w:r w:rsidRPr="00F80CAF">
              <w:rPr>
                <w:rFonts w:cstheme="minorHAnsi"/>
                <w:color w:val="333333"/>
                <w:lang w:val="en"/>
              </w:rPr>
              <w:t>E 118°37′00″</w:t>
            </w:r>
          </w:p>
          <w:p w:rsidR="002838C2" w:rsidRPr="00F80CAF" w:rsidRDefault="002838C2" w:rsidP="00C52BC7">
            <w:pPr>
              <w:rPr>
                <w:rFonts w:cstheme="minorHAnsi"/>
                <w:color w:val="333333"/>
                <w:lang w:val="en"/>
              </w:rPr>
            </w:pPr>
          </w:p>
          <w:p w:rsidR="002838C2" w:rsidRPr="00F80CAF" w:rsidRDefault="002838C2" w:rsidP="00C52BC7">
            <w:pPr>
              <w:rPr>
                <w:rFonts w:cstheme="minorHAnsi"/>
                <w:color w:val="333333"/>
                <w:lang w:val="en"/>
              </w:rPr>
            </w:pPr>
          </w:p>
          <w:p w:rsidR="002838C2" w:rsidRPr="00F80CAF" w:rsidRDefault="00FD4627" w:rsidP="00C52BC7">
            <w:pPr>
              <w:rPr>
                <w:rFonts w:cstheme="minorHAnsi"/>
                <w:color w:val="333333"/>
                <w:lang w:val="en"/>
              </w:rPr>
            </w:pPr>
            <w:r w:rsidRPr="00F80CAF">
              <w:rPr>
                <w:rFonts w:cstheme="minorHAnsi"/>
                <w:color w:val="333333"/>
                <w:lang w:val="en"/>
              </w:rPr>
              <w:t xml:space="preserve">S 8°30′34″ </w:t>
            </w:r>
          </w:p>
          <w:p w:rsidR="002838C2" w:rsidRPr="00F80CAF" w:rsidRDefault="00FD4627" w:rsidP="00C52BC7">
            <w:pPr>
              <w:rPr>
                <w:rFonts w:cstheme="minorHAnsi"/>
                <w:color w:val="333333"/>
                <w:lang w:val="en"/>
              </w:rPr>
            </w:pPr>
            <w:r w:rsidRPr="00F80CAF">
              <w:rPr>
                <w:rFonts w:cstheme="minorHAnsi"/>
                <w:color w:val="333333"/>
                <w:lang w:val="en"/>
              </w:rPr>
              <w:t>E 118°28′54″</w:t>
            </w:r>
          </w:p>
        </w:tc>
        <w:tc>
          <w:tcPr>
            <w:tcW w:w="4312" w:type="dxa"/>
          </w:tcPr>
          <w:p w:rsidR="002838C2" w:rsidRPr="00F80CAF" w:rsidRDefault="00FD4627" w:rsidP="00C52BC7">
            <w:pPr>
              <w:rPr>
                <w:rFonts w:cstheme="minorHAnsi"/>
              </w:rPr>
            </w:pPr>
            <w:r w:rsidRPr="00F80CAF">
              <w:rPr>
                <w:rFonts w:cstheme="minorHAnsi"/>
              </w:rPr>
              <w:t xml:space="preserve">The two districts (Bima and Dompu) is administratively located within West Nusa Tenggara Barat Province. </w:t>
            </w:r>
          </w:p>
          <w:p w:rsidR="002838C2" w:rsidRPr="00F80CAF" w:rsidRDefault="002838C2" w:rsidP="00C52BC7">
            <w:pPr>
              <w:rPr>
                <w:rFonts w:cstheme="minorHAnsi"/>
              </w:rPr>
            </w:pPr>
          </w:p>
          <w:p w:rsidR="002838C2" w:rsidRDefault="002838C2" w:rsidP="00C52BC7">
            <w:pPr>
              <w:rPr>
                <w:rFonts w:cstheme="minorHAnsi"/>
              </w:rPr>
            </w:pPr>
          </w:p>
          <w:p w:rsidR="002838C2" w:rsidRPr="00F80CAF" w:rsidRDefault="00FD4627" w:rsidP="00C52BC7">
            <w:pPr>
              <w:rPr>
                <w:rFonts w:cstheme="minorHAnsi"/>
              </w:rPr>
            </w:pPr>
            <w:r w:rsidRPr="00F80CAF">
              <w:rPr>
                <w:rFonts w:cstheme="minorHAnsi"/>
              </w:rPr>
              <w:t xml:space="preserve">The proposed project site in Bima District covers total area of 63,821 ha, which will be </w:t>
            </w:r>
            <w:r w:rsidRPr="00F80CAF">
              <w:rPr>
                <w:rFonts w:cstheme="minorHAnsi"/>
              </w:rPr>
              <w:t>allocated for Community Forestry/HKm. While in Dompu District the project site covers total area of 53, 444 ha which consist of Community Forestry/HKm (52,811 ha), Community Timber Plantation/HTR (324.75 ha) and Forestry Partnership/Kemitraan (309 ha). Gra</w:t>
            </w:r>
            <w:r w:rsidRPr="00F80CAF">
              <w:rPr>
                <w:rFonts w:cstheme="minorHAnsi"/>
              </w:rPr>
              <w:t>nting these forests areas to the community through social forestry programs is expected to improve the prosperity of the community while recovering and rehabilitating degraded area into forests.</w:t>
            </w:r>
          </w:p>
          <w:p w:rsidR="002838C2" w:rsidRPr="00F80CAF" w:rsidRDefault="002838C2" w:rsidP="00C52BC7">
            <w:pPr>
              <w:rPr>
                <w:rFonts w:cstheme="minorHAnsi"/>
              </w:rPr>
            </w:pPr>
          </w:p>
          <w:p w:rsidR="002838C2" w:rsidRPr="00F80CAF" w:rsidRDefault="00FD4627" w:rsidP="00C52BC7">
            <w:pPr>
              <w:rPr>
                <w:rFonts w:cstheme="minorHAnsi"/>
              </w:rPr>
            </w:pPr>
            <w:r w:rsidRPr="00F80CAF">
              <w:rPr>
                <w:rFonts w:cstheme="minorHAnsi"/>
              </w:rPr>
              <w:t>Forest area in Bima District are known for habitat of more t</w:t>
            </w:r>
            <w:r w:rsidRPr="00F80CAF">
              <w:rPr>
                <w:rFonts w:cstheme="minorHAnsi"/>
              </w:rPr>
              <w:t>han 7 species of medicinal plants. Dompu District is well known for the biodiversity richness. Based on recent exploration by the Indonesian Institute of Sciences, 625 species of flora and fauna, in particular birds and insects discovered in Dompu especial</w:t>
            </w:r>
            <w:r w:rsidRPr="00F80CAF">
              <w:rPr>
                <w:rFonts w:cstheme="minorHAnsi"/>
              </w:rPr>
              <w:t>ly within the Tambora National Park.</w:t>
            </w:r>
          </w:p>
          <w:p w:rsidR="002838C2" w:rsidRPr="00F80CAF" w:rsidRDefault="002838C2" w:rsidP="00C52BC7">
            <w:pPr>
              <w:rPr>
                <w:rFonts w:cstheme="minorHAnsi"/>
              </w:rPr>
            </w:pPr>
          </w:p>
          <w:p w:rsidR="002838C2" w:rsidRPr="00F80CAF" w:rsidRDefault="002838C2" w:rsidP="00C52BC7">
            <w:pPr>
              <w:rPr>
                <w:rFonts w:cstheme="minorHAnsi"/>
              </w:rPr>
            </w:pPr>
          </w:p>
        </w:tc>
        <w:tc>
          <w:tcPr>
            <w:tcW w:w="6673" w:type="dxa"/>
          </w:tcPr>
          <w:p w:rsidR="002838C2" w:rsidRPr="00F80CAF" w:rsidRDefault="00FD4627" w:rsidP="00C52BC7">
            <w:pPr>
              <w:rPr>
                <w:rFonts w:cstheme="minorHAnsi"/>
                <w:noProof/>
              </w:rPr>
            </w:pPr>
            <w:r w:rsidRPr="00F80CAF">
              <w:rPr>
                <w:rFonts w:cstheme="minorHAnsi"/>
                <w:noProof/>
              </w:rPr>
              <w:drawing>
                <wp:anchor distT="0" distB="0" distL="114300" distR="114300" simplePos="0" relativeHeight="251671552" behindDoc="1" locked="0" layoutInCell="1" allowOverlap="1">
                  <wp:simplePos x="0" y="0"/>
                  <wp:positionH relativeFrom="column">
                    <wp:posOffset>-1905</wp:posOffset>
                  </wp:positionH>
                  <wp:positionV relativeFrom="paragraph">
                    <wp:posOffset>291465</wp:posOffset>
                  </wp:positionV>
                  <wp:extent cx="4001770" cy="2570480"/>
                  <wp:effectExtent l="0" t="0" r="0" b="1270"/>
                  <wp:wrapTight wrapText="bothSides">
                    <wp:wrapPolygon edited="0">
                      <wp:start x="0" y="0"/>
                      <wp:lineTo x="0" y="21451"/>
                      <wp:lineTo x="21490" y="21451"/>
                      <wp:lineTo x="21490"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927236" name="Dompu.jpe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001770" cy="2570480"/>
                          </a:xfrm>
                          <a:prstGeom prst="rect">
                            <a:avLst/>
                          </a:prstGeom>
                        </pic:spPr>
                      </pic:pic>
                    </a:graphicData>
                  </a:graphic>
                  <wp14:sizeRelH relativeFrom="page">
                    <wp14:pctWidth>0</wp14:pctWidth>
                  </wp14:sizeRelH>
                  <wp14:sizeRelV relativeFrom="page">
                    <wp14:pctHeight>0</wp14:pctHeight>
                  </wp14:sizeRelV>
                </wp:anchor>
              </w:drawing>
            </w:r>
            <w:r w:rsidRPr="00F80CAF">
              <w:rPr>
                <w:rFonts w:cstheme="minorHAnsi"/>
                <w:noProof/>
              </w:rPr>
              <w:t>Dompu, West Nusa Tenggara</w:t>
            </w:r>
          </w:p>
          <w:p w:rsidR="002838C2" w:rsidRPr="00F80CAF" w:rsidRDefault="00FD4627" w:rsidP="00C52BC7">
            <w:pPr>
              <w:rPr>
                <w:rFonts w:cstheme="minorHAnsi"/>
                <w:noProof/>
              </w:rPr>
            </w:pPr>
            <w:r w:rsidRPr="00F80CAF">
              <w:rPr>
                <w:rFonts w:cstheme="minorHAnsi"/>
                <w:noProof/>
              </w:rPr>
              <w:t>Bima, West Nusa Tenggara</w:t>
            </w:r>
          </w:p>
          <w:p w:rsidR="002838C2" w:rsidRPr="00F80CAF" w:rsidRDefault="00FD4627" w:rsidP="00C52BC7">
            <w:pPr>
              <w:rPr>
                <w:rFonts w:cstheme="minorHAnsi"/>
                <w:noProof/>
              </w:rPr>
            </w:pPr>
            <w:r w:rsidRPr="00F80CAF">
              <w:rPr>
                <w:rFonts w:cstheme="minorHAnsi"/>
                <w:noProof/>
              </w:rPr>
              <w:drawing>
                <wp:anchor distT="0" distB="0" distL="114300" distR="114300" simplePos="0" relativeHeight="251670528" behindDoc="1" locked="0" layoutInCell="1" allowOverlap="1">
                  <wp:simplePos x="0" y="0"/>
                  <wp:positionH relativeFrom="column">
                    <wp:posOffset>-1905</wp:posOffset>
                  </wp:positionH>
                  <wp:positionV relativeFrom="paragraph">
                    <wp:posOffset>172720</wp:posOffset>
                  </wp:positionV>
                  <wp:extent cx="3960495" cy="2588895"/>
                  <wp:effectExtent l="0" t="0" r="1905" b="1905"/>
                  <wp:wrapTight wrapText="bothSides">
                    <wp:wrapPolygon edited="0">
                      <wp:start x="0" y="0"/>
                      <wp:lineTo x="0" y="21457"/>
                      <wp:lineTo x="21506" y="21457"/>
                      <wp:lineTo x="21506" y="0"/>
                      <wp:lineTo x="0" y="0"/>
                    </wp:wrapPolygon>
                  </wp:wrapTight>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040097" name="Bima.jpe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960495" cy="2588895"/>
                          </a:xfrm>
                          <a:prstGeom prst="rect">
                            <a:avLst/>
                          </a:prstGeom>
                        </pic:spPr>
                      </pic:pic>
                    </a:graphicData>
                  </a:graphic>
                  <wp14:sizeRelH relativeFrom="page">
                    <wp14:pctWidth>0</wp14:pctWidth>
                  </wp14:sizeRelH>
                  <wp14:sizeRelV relativeFrom="page">
                    <wp14:pctHeight>0</wp14:pctHeight>
                  </wp14:sizeRelV>
                </wp:anchor>
              </w:drawing>
            </w:r>
          </w:p>
        </w:tc>
      </w:tr>
      <w:tr w:rsidR="000F23A0" w:rsidTr="00C52BC7">
        <w:trPr>
          <w:jc w:val="center"/>
        </w:trPr>
        <w:tc>
          <w:tcPr>
            <w:tcW w:w="535" w:type="dxa"/>
          </w:tcPr>
          <w:p w:rsidR="002838C2" w:rsidRPr="00F80CAF" w:rsidRDefault="00FD4627" w:rsidP="00C52BC7">
            <w:pPr>
              <w:jc w:val="center"/>
              <w:rPr>
                <w:rFonts w:cstheme="minorHAnsi"/>
              </w:rPr>
            </w:pPr>
            <w:r w:rsidRPr="00F80CAF">
              <w:rPr>
                <w:rFonts w:cstheme="minorHAnsi"/>
              </w:rPr>
              <w:t>6</w:t>
            </w:r>
          </w:p>
        </w:tc>
        <w:tc>
          <w:tcPr>
            <w:tcW w:w="1350" w:type="dxa"/>
          </w:tcPr>
          <w:p w:rsidR="002838C2" w:rsidRPr="00F80CAF" w:rsidRDefault="00FD4627" w:rsidP="00C52BC7">
            <w:pPr>
              <w:rPr>
                <w:rFonts w:cstheme="minorHAnsi"/>
              </w:rPr>
            </w:pPr>
            <w:r w:rsidRPr="00F80CAF">
              <w:rPr>
                <w:rFonts w:cstheme="minorHAnsi"/>
              </w:rPr>
              <w:t>West Halmahera District, Maluku Province</w:t>
            </w:r>
          </w:p>
        </w:tc>
        <w:tc>
          <w:tcPr>
            <w:tcW w:w="1350" w:type="dxa"/>
          </w:tcPr>
          <w:p w:rsidR="002838C2" w:rsidRPr="00F80CAF" w:rsidRDefault="00FD4627" w:rsidP="00C52BC7">
            <w:pPr>
              <w:rPr>
                <w:rFonts w:cstheme="minorHAnsi"/>
                <w:color w:val="333333"/>
                <w:lang w:val="en"/>
              </w:rPr>
            </w:pPr>
            <w:r w:rsidRPr="00F80CAF">
              <w:rPr>
                <w:rFonts w:cstheme="minorHAnsi"/>
                <w:color w:val="333333"/>
                <w:lang w:val="en"/>
              </w:rPr>
              <w:t xml:space="preserve">N 1°25′02″ </w:t>
            </w:r>
          </w:p>
          <w:p w:rsidR="002838C2" w:rsidRPr="00F80CAF" w:rsidRDefault="00FD4627" w:rsidP="00C52BC7">
            <w:pPr>
              <w:rPr>
                <w:rFonts w:cstheme="minorHAnsi"/>
                <w:color w:val="333333"/>
                <w:lang w:val="en"/>
              </w:rPr>
            </w:pPr>
            <w:r w:rsidRPr="00F80CAF">
              <w:rPr>
                <w:rFonts w:cstheme="minorHAnsi"/>
                <w:color w:val="333333"/>
                <w:lang w:val="en"/>
              </w:rPr>
              <w:t>E 127°33′10″</w:t>
            </w:r>
          </w:p>
        </w:tc>
        <w:tc>
          <w:tcPr>
            <w:tcW w:w="4312" w:type="dxa"/>
          </w:tcPr>
          <w:p w:rsidR="002838C2" w:rsidRPr="00F80CAF" w:rsidRDefault="00FD4627" w:rsidP="00C52BC7">
            <w:pPr>
              <w:rPr>
                <w:rFonts w:cstheme="minorHAnsi"/>
              </w:rPr>
            </w:pPr>
            <w:r w:rsidRPr="00F80CAF">
              <w:rPr>
                <w:rFonts w:cstheme="minorHAnsi"/>
              </w:rPr>
              <w:t xml:space="preserve">Halmahera island is one of the biodiversity hot spots within the Wallace ecoregion categorized and characterized by numerous of endemic or near endemic species including 43 bird species e.g, </w:t>
            </w:r>
            <w:r w:rsidRPr="00F80CAF">
              <w:rPr>
                <w:rFonts w:cstheme="minorHAnsi"/>
                <w:i/>
              </w:rPr>
              <w:t>Cacatua alba</w:t>
            </w:r>
            <w:r w:rsidRPr="00F80CAF">
              <w:rPr>
                <w:rFonts w:cstheme="minorHAnsi"/>
              </w:rPr>
              <w:t xml:space="preserve"> and </w:t>
            </w:r>
            <w:r w:rsidRPr="00F80CAF">
              <w:rPr>
                <w:rFonts w:cstheme="minorHAnsi"/>
                <w:i/>
              </w:rPr>
              <w:t>Eos squamata</w:t>
            </w:r>
            <w:r w:rsidRPr="00F80CAF">
              <w:rPr>
                <w:rFonts w:cstheme="minorHAnsi"/>
              </w:rPr>
              <w:t xml:space="preserve">, 9 mammal species such as </w:t>
            </w:r>
            <w:r w:rsidRPr="00F80CAF">
              <w:rPr>
                <w:rFonts w:cstheme="minorHAnsi"/>
                <w:i/>
              </w:rPr>
              <w:t>Phalanger</w:t>
            </w:r>
            <w:r w:rsidRPr="00F80CAF">
              <w:rPr>
                <w:rFonts w:cstheme="minorHAnsi"/>
                <w:i/>
              </w:rPr>
              <w:t xml:space="preserve">idae phalanger </w:t>
            </w:r>
            <w:r w:rsidRPr="00F80CAF">
              <w:rPr>
                <w:rFonts w:cstheme="minorHAnsi"/>
              </w:rPr>
              <w:t>and a number of herpetofauna species.</w:t>
            </w:r>
          </w:p>
          <w:p w:rsidR="002838C2" w:rsidRPr="00F80CAF" w:rsidRDefault="002838C2" w:rsidP="00C52BC7">
            <w:pPr>
              <w:rPr>
                <w:rFonts w:cstheme="minorHAnsi"/>
              </w:rPr>
            </w:pPr>
          </w:p>
          <w:p w:rsidR="002838C2" w:rsidRPr="00F80CAF" w:rsidRDefault="00FD4627" w:rsidP="00C52BC7">
            <w:pPr>
              <w:rPr>
                <w:rFonts w:cstheme="minorHAnsi"/>
              </w:rPr>
            </w:pPr>
            <w:r w:rsidRPr="00F80CAF">
              <w:rPr>
                <w:rFonts w:cstheme="minorHAnsi"/>
              </w:rPr>
              <w:t>A total of 22, 743 ha of forest area within the administrative District of Halmahera Barat has been granted to the community in the scheme of HKM (5,6614 ha), HD (6,453 ha), HTR (7,010 ha) and KK (3,664</w:t>
            </w:r>
            <w:r w:rsidRPr="00F80CAF">
              <w:rPr>
                <w:rFonts w:cstheme="minorHAnsi"/>
              </w:rPr>
              <w:t xml:space="preserve"> ha) with the aim to improve prosperity while maintain the forest area sustainably.</w:t>
            </w:r>
          </w:p>
        </w:tc>
        <w:tc>
          <w:tcPr>
            <w:tcW w:w="6673" w:type="dxa"/>
          </w:tcPr>
          <w:p w:rsidR="002838C2" w:rsidRPr="00F80CAF" w:rsidRDefault="00FD4627" w:rsidP="00C52BC7">
            <w:pPr>
              <w:rPr>
                <w:rFonts w:cstheme="minorHAnsi"/>
                <w:noProof/>
              </w:rPr>
            </w:pPr>
            <w:r w:rsidRPr="00F80CAF">
              <w:rPr>
                <w:rFonts w:cstheme="minorHAnsi"/>
                <w:noProof/>
              </w:rPr>
              <w:drawing>
                <wp:anchor distT="0" distB="0" distL="114300" distR="114300" simplePos="0" relativeHeight="251672576" behindDoc="1" locked="0" layoutInCell="1" allowOverlap="1">
                  <wp:simplePos x="0" y="0"/>
                  <wp:positionH relativeFrom="column">
                    <wp:posOffset>92710</wp:posOffset>
                  </wp:positionH>
                  <wp:positionV relativeFrom="paragraph">
                    <wp:posOffset>106680</wp:posOffset>
                  </wp:positionV>
                  <wp:extent cx="3888740" cy="2484120"/>
                  <wp:effectExtent l="0" t="0" r="0" b="0"/>
                  <wp:wrapTight wrapText="bothSides">
                    <wp:wrapPolygon edited="0">
                      <wp:start x="0" y="0"/>
                      <wp:lineTo x="0" y="21368"/>
                      <wp:lineTo x="21480" y="21368"/>
                      <wp:lineTo x="21480" y="0"/>
                      <wp:lineTo x="0" y="0"/>
                    </wp:wrapPolygon>
                  </wp:wrapTight>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202250" name="Halbar.jpe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888740" cy="2484120"/>
                          </a:xfrm>
                          <a:prstGeom prst="rect">
                            <a:avLst/>
                          </a:prstGeom>
                        </pic:spPr>
                      </pic:pic>
                    </a:graphicData>
                  </a:graphic>
                  <wp14:sizeRelH relativeFrom="page">
                    <wp14:pctWidth>0</wp14:pctWidth>
                  </wp14:sizeRelH>
                  <wp14:sizeRelV relativeFrom="page">
                    <wp14:pctHeight>0</wp14:pctHeight>
                  </wp14:sizeRelV>
                </wp:anchor>
              </w:drawing>
            </w:r>
          </w:p>
        </w:tc>
      </w:tr>
    </w:tbl>
    <w:p w:rsidR="002838C2" w:rsidRDefault="00FD4627" w:rsidP="002838C2">
      <w:pPr>
        <w:rPr>
          <w:rFonts w:ascii="Times New Roman" w:hAnsi="Times New Roman" w:cs="Times New Roman"/>
          <w:b/>
        </w:rPr>
      </w:pPr>
      <w:r>
        <w:rPr>
          <w:rFonts w:cstheme="minorHAnsi"/>
        </w:rPr>
        <w:t xml:space="preserve">* the project has seven sites. </w:t>
      </w:r>
      <w:r w:rsidR="001A0102" w:rsidRPr="00B70B49">
        <w:rPr>
          <w:rFonts w:cstheme="minorHAnsi"/>
        </w:rPr>
        <w:t xml:space="preserve">Six have been selected based on the </w:t>
      </w:r>
      <w:r w:rsidR="00D12AD3">
        <w:rPr>
          <w:rFonts w:cstheme="minorHAnsi"/>
        </w:rPr>
        <w:t>pre-identified</w:t>
      </w:r>
      <w:r w:rsidR="001A0102" w:rsidRPr="00B70B49">
        <w:rPr>
          <w:rFonts w:cstheme="minorHAnsi"/>
        </w:rPr>
        <w:t xml:space="preserve"> criteria, while the seventh site </w:t>
      </w:r>
      <w:r w:rsidR="001A0102" w:rsidRPr="00B70B49">
        <w:rPr>
          <w:rFonts w:ascii="Calibri" w:eastAsia="Times New Roman" w:hAnsi="Calibri" w:cs="Calibri"/>
          <w:color w:val="212121"/>
          <w:lang w:eastAsia="en-GB"/>
        </w:rPr>
        <w:t>will be determined during project implementation</w:t>
      </w:r>
      <w:r w:rsidR="001A0102">
        <w:rPr>
          <w:rFonts w:ascii="Calibri" w:eastAsia="Times New Roman" w:hAnsi="Calibri" w:cs="Calibri"/>
          <w:color w:val="212121"/>
          <w:lang w:eastAsia="en-GB"/>
        </w:rPr>
        <w:t>.</w:t>
      </w:r>
    </w:p>
    <w:p w:rsidR="008C0269" w:rsidRDefault="008C0269" w:rsidP="002838C2">
      <w:pPr>
        <w:rPr>
          <w:rFonts w:cstheme="minorHAnsi"/>
          <w:b/>
        </w:rPr>
      </w:pPr>
    </w:p>
    <w:p w:rsidR="008C0269" w:rsidRDefault="008C0269" w:rsidP="002838C2">
      <w:pPr>
        <w:rPr>
          <w:rFonts w:cstheme="minorHAnsi"/>
          <w:b/>
        </w:rPr>
      </w:pPr>
    </w:p>
    <w:p w:rsidR="008C0269" w:rsidRDefault="008C0269" w:rsidP="002838C2">
      <w:pPr>
        <w:rPr>
          <w:rFonts w:cstheme="minorHAnsi"/>
          <w:b/>
        </w:rPr>
      </w:pPr>
    </w:p>
    <w:p w:rsidR="008C0269" w:rsidRDefault="008C0269" w:rsidP="002838C2">
      <w:pPr>
        <w:rPr>
          <w:rFonts w:cstheme="minorHAnsi"/>
          <w:b/>
        </w:rPr>
      </w:pPr>
    </w:p>
    <w:p w:rsidR="008C0269" w:rsidRDefault="008C0269" w:rsidP="002838C2">
      <w:pPr>
        <w:rPr>
          <w:rFonts w:cstheme="minorHAnsi"/>
          <w:b/>
        </w:rPr>
      </w:pPr>
    </w:p>
    <w:p w:rsidR="008C0269" w:rsidRDefault="008C0269" w:rsidP="002838C2">
      <w:pPr>
        <w:rPr>
          <w:rFonts w:cstheme="minorHAnsi"/>
          <w:b/>
        </w:rPr>
      </w:pPr>
    </w:p>
    <w:p w:rsidR="008C0269" w:rsidRDefault="008C0269" w:rsidP="002838C2">
      <w:pPr>
        <w:rPr>
          <w:rFonts w:cstheme="minorHAnsi"/>
          <w:b/>
        </w:rPr>
      </w:pPr>
    </w:p>
    <w:p w:rsidR="008C0269" w:rsidRDefault="008C0269" w:rsidP="002838C2">
      <w:pPr>
        <w:rPr>
          <w:rFonts w:cstheme="minorHAnsi"/>
          <w:b/>
        </w:rPr>
      </w:pPr>
    </w:p>
    <w:p w:rsidR="002838C2" w:rsidRPr="002A2FFE" w:rsidRDefault="00FD4627" w:rsidP="002838C2">
      <w:pPr>
        <w:rPr>
          <w:rFonts w:cstheme="minorHAnsi"/>
          <w:b/>
        </w:rPr>
      </w:pPr>
      <w:r w:rsidRPr="002A2FFE">
        <w:rPr>
          <w:rFonts w:cstheme="minorHAnsi"/>
          <w:b/>
        </w:rPr>
        <w:t xml:space="preserve">Figure </w:t>
      </w:r>
      <w:r w:rsidR="00EC6C35">
        <w:rPr>
          <w:rFonts w:cstheme="minorHAnsi"/>
          <w:b/>
        </w:rPr>
        <w:t>1</w:t>
      </w:r>
      <w:r w:rsidRPr="002A2FFE">
        <w:rPr>
          <w:rFonts w:cstheme="minorHAnsi"/>
          <w:b/>
        </w:rPr>
        <w:t>.1: Location of 6 Project Sites:</w:t>
      </w:r>
    </w:p>
    <w:p w:rsidR="002838C2" w:rsidRDefault="00FD4627" w:rsidP="002838C2">
      <w:pPr>
        <w:rPr>
          <w:rFonts w:ascii="Times New Roman" w:hAnsi="Times New Roman" w:cs="Times New Roman"/>
          <w:b/>
        </w:rPr>
      </w:pPr>
      <w:r w:rsidRPr="00687E47">
        <w:rPr>
          <w:rFonts w:ascii="Calibri Light" w:hAnsi="Calibri Light" w:cs="Calibri Light"/>
          <w:noProof/>
          <w:color w:val="191919"/>
        </w:rPr>
        <w:drawing>
          <wp:inline distT="0" distB="0" distL="0" distR="0">
            <wp:extent cx="7932290" cy="3181350"/>
            <wp:effectExtent l="0" t="0" r="0" b="0"/>
            <wp:docPr id="7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286140" name="Picture 3"/>
                    <pic:cNvPicPr>
                      <a:picLocks noChangeAspect="1" noChangeArrowheads="1"/>
                    </pic:cNvPicPr>
                  </pic:nvPicPr>
                  <pic:blipFill>
                    <a:blip r:embed="rId27" cstate="print">
                      <a:extLst>
                        <a:ext uri="{28A0092B-C50C-407E-A947-70E740481C1C}">
                          <a14:useLocalDpi xmlns:a14="http://schemas.microsoft.com/office/drawing/2010/main" val="0"/>
                        </a:ext>
                      </a:extLst>
                    </a:blip>
                    <a:stretch>
                      <a:fillRect/>
                    </a:stretch>
                  </pic:blipFill>
                  <pic:spPr bwMode="auto">
                    <a:xfrm>
                      <a:off x="0" y="0"/>
                      <a:ext cx="8253674" cy="3310245"/>
                    </a:xfrm>
                    <a:prstGeom prst="rect">
                      <a:avLst/>
                    </a:prstGeom>
                    <a:noFill/>
                    <a:ln>
                      <a:noFill/>
                    </a:ln>
                  </pic:spPr>
                </pic:pic>
              </a:graphicData>
            </a:graphic>
          </wp:inline>
        </w:drawing>
      </w:r>
    </w:p>
    <w:p w:rsidR="002838C2" w:rsidRPr="00C750FF" w:rsidRDefault="00FD4627" w:rsidP="002838C2">
      <w:r w:rsidRPr="00C750FF">
        <w:t xml:space="preserve">Note: </w:t>
      </w:r>
      <w:r>
        <w:t>T</w:t>
      </w:r>
      <w:r>
        <w:rPr>
          <w:rFonts w:cstheme="minorHAnsi"/>
        </w:rPr>
        <w:t xml:space="preserve">he project has seven sites. </w:t>
      </w:r>
      <w:r w:rsidRPr="00B70B49">
        <w:rPr>
          <w:rFonts w:cstheme="minorHAnsi"/>
        </w:rPr>
        <w:t xml:space="preserve">Six have been selected based on </w:t>
      </w:r>
      <w:r>
        <w:rPr>
          <w:rFonts w:cstheme="minorHAnsi"/>
        </w:rPr>
        <w:t xml:space="preserve">preidentified </w:t>
      </w:r>
      <w:r w:rsidRPr="00B70B49">
        <w:rPr>
          <w:rFonts w:cstheme="minorHAnsi"/>
        </w:rPr>
        <w:t xml:space="preserve">criteria, while the seventh site </w:t>
      </w:r>
      <w:r w:rsidRPr="00B70B49">
        <w:rPr>
          <w:rFonts w:ascii="Calibri" w:eastAsia="Times New Roman" w:hAnsi="Calibri" w:cs="Calibri"/>
          <w:color w:val="212121"/>
          <w:lang w:eastAsia="en-GB"/>
        </w:rPr>
        <w:t>will be determined during project implementation</w:t>
      </w:r>
      <w:r w:rsidRPr="00C750FF">
        <w:t xml:space="preserve"> </w:t>
      </w:r>
      <w:r>
        <w:t>(</w:t>
      </w:r>
      <w:r w:rsidRPr="00C750FF">
        <w:t>Tuban District will be replaced by other sit</w:t>
      </w:r>
      <w:r w:rsidRPr="00C750FF">
        <w:t>e</w:t>
      </w:r>
      <w:r>
        <w:t>)</w:t>
      </w:r>
    </w:p>
    <w:p w:rsidR="002838C2" w:rsidRDefault="00FD4627" w:rsidP="002838C2">
      <w:pPr>
        <w:rPr>
          <w:b/>
        </w:rPr>
      </w:pPr>
      <w:r>
        <w:rPr>
          <w:b/>
        </w:rPr>
        <w:t>Table 1.2 FIP-2 Supported FMUs in the SSF Project sites</w:t>
      </w:r>
    </w:p>
    <w:tbl>
      <w:tblPr>
        <w:tblStyle w:val="TableGrid"/>
        <w:tblW w:w="0" w:type="auto"/>
        <w:tblLook w:val="04A0" w:firstRow="1" w:lastRow="0" w:firstColumn="1" w:lastColumn="0" w:noHBand="0" w:noVBand="1"/>
      </w:tblPr>
      <w:tblGrid>
        <w:gridCol w:w="567"/>
        <w:gridCol w:w="2103"/>
        <w:gridCol w:w="5482"/>
        <w:gridCol w:w="4798"/>
      </w:tblGrid>
      <w:tr w:rsidR="000F23A0" w:rsidTr="00152D76">
        <w:trPr>
          <w:trHeight w:val="530"/>
        </w:trPr>
        <w:tc>
          <w:tcPr>
            <w:tcW w:w="567" w:type="dxa"/>
          </w:tcPr>
          <w:p w:rsidR="00EC6C35" w:rsidRPr="00256D68" w:rsidRDefault="00FD4627" w:rsidP="00C52BC7">
            <w:pPr>
              <w:jc w:val="center"/>
              <w:rPr>
                <w:rFonts w:cstheme="minorHAnsi"/>
                <w:b/>
              </w:rPr>
            </w:pPr>
            <w:r w:rsidRPr="00256D68">
              <w:rPr>
                <w:rFonts w:cstheme="minorHAnsi"/>
                <w:b/>
              </w:rPr>
              <w:t>No</w:t>
            </w:r>
          </w:p>
        </w:tc>
        <w:tc>
          <w:tcPr>
            <w:tcW w:w="2103" w:type="dxa"/>
          </w:tcPr>
          <w:p w:rsidR="00EC6C35" w:rsidRPr="00256D68" w:rsidRDefault="00FD4627" w:rsidP="00C52BC7">
            <w:pPr>
              <w:jc w:val="center"/>
              <w:rPr>
                <w:rFonts w:cstheme="minorHAnsi"/>
                <w:b/>
              </w:rPr>
            </w:pPr>
            <w:r w:rsidRPr="00256D68">
              <w:rPr>
                <w:rFonts w:cstheme="minorHAnsi"/>
                <w:b/>
              </w:rPr>
              <w:t>District/Province</w:t>
            </w:r>
          </w:p>
        </w:tc>
        <w:tc>
          <w:tcPr>
            <w:tcW w:w="5482" w:type="dxa"/>
          </w:tcPr>
          <w:p w:rsidR="00EC6C35" w:rsidRPr="00256D68" w:rsidRDefault="00FD4627" w:rsidP="00C52BC7">
            <w:pPr>
              <w:jc w:val="center"/>
              <w:rPr>
                <w:rFonts w:cstheme="minorHAnsi"/>
                <w:b/>
              </w:rPr>
            </w:pPr>
            <w:r w:rsidRPr="00256D68">
              <w:rPr>
                <w:rFonts w:cstheme="minorHAnsi"/>
                <w:b/>
              </w:rPr>
              <w:t xml:space="preserve">Existing FMUs in the SSF Project </w:t>
            </w:r>
          </w:p>
        </w:tc>
        <w:tc>
          <w:tcPr>
            <w:tcW w:w="4798" w:type="dxa"/>
          </w:tcPr>
          <w:p w:rsidR="00EC6C35" w:rsidRPr="00256D68" w:rsidRDefault="00FD4627" w:rsidP="00E34184">
            <w:pPr>
              <w:jc w:val="center"/>
              <w:rPr>
                <w:rFonts w:cstheme="minorHAnsi"/>
                <w:b/>
              </w:rPr>
            </w:pPr>
            <w:r w:rsidRPr="00256D68">
              <w:rPr>
                <w:rFonts w:cstheme="minorHAnsi"/>
                <w:b/>
              </w:rPr>
              <w:t xml:space="preserve">Existing FMUs in other World Bank financed projects </w:t>
            </w:r>
          </w:p>
        </w:tc>
      </w:tr>
      <w:tr w:rsidR="000F23A0" w:rsidTr="00152D76">
        <w:tc>
          <w:tcPr>
            <w:tcW w:w="567" w:type="dxa"/>
          </w:tcPr>
          <w:p w:rsidR="00EC6C35" w:rsidRPr="00256D68" w:rsidRDefault="00FD4627" w:rsidP="00C52BC7">
            <w:pPr>
              <w:rPr>
                <w:rFonts w:cstheme="minorHAnsi"/>
              </w:rPr>
            </w:pPr>
            <w:r w:rsidRPr="00256D68">
              <w:rPr>
                <w:rFonts w:cstheme="minorHAnsi"/>
              </w:rPr>
              <w:t>1</w:t>
            </w:r>
          </w:p>
        </w:tc>
        <w:tc>
          <w:tcPr>
            <w:tcW w:w="2103" w:type="dxa"/>
          </w:tcPr>
          <w:p w:rsidR="00EC6C35" w:rsidRPr="00256D68" w:rsidRDefault="00FD4627" w:rsidP="00C52BC7">
            <w:pPr>
              <w:pStyle w:val="Default"/>
              <w:rPr>
                <w:rFonts w:asciiTheme="minorHAnsi" w:hAnsiTheme="minorHAnsi" w:cstheme="minorHAnsi"/>
                <w:sz w:val="22"/>
                <w:szCs w:val="22"/>
              </w:rPr>
            </w:pPr>
            <w:bookmarkStart w:id="18" w:name="_Hlk7434272"/>
            <w:r w:rsidRPr="00256D68">
              <w:rPr>
                <w:rFonts w:asciiTheme="minorHAnsi" w:hAnsiTheme="minorHAnsi" w:cstheme="minorHAnsi"/>
                <w:sz w:val="22"/>
                <w:szCs w:val="22"/>
              </w:rPr>
              <w:t xml:space="preserve">South Lampung District, Lampung Province </w:t>
            </w:r>
          </w:p>
          <w:bookmarkEnd w:id="18"/>
          <w:p w:rsidR="00EC6C35" w:rsidRPr="00256D68" w:rsidRDefault="00EC6C35" w:rsidP="00C52BC7">
            <w:pPr>
              <w:rPr>
                <w:rFonts w:cstheme="minorHAnsi"/>
              </w:rPr>
            </w:pPr>
          </w:p>
        </w:tc>
        <w:tc>
          <w:tcPr>
            <w:tcW w:w="5482" w:type="dxa"/>
          </w:tcPr>
          <w:p w:rsidR="00EC6C35" w:rsidRPr="00256D68" w:rsidRDefault="00FD4627" w:rsidP="00EC6C35">
            <w:pPr>
              <w:pStyle w:val="Default"/>
              <w:numPr>
                <w:ilvl w:val="0"/>
                <w:numId w:val="18"/>
              </w:numPr>
              <w:rPr>
                <w:rFonts w:asciiTheme="minorHAnsi" w:hAnsiTheme="minorHAnsi" w:cstheme="minorHAnsi"/>
                <w:sz w:val="22"/>
                <w:szCs w:val="22"/>
              </w:rPr>
            </w:pPr>
            <w:r w:rsidRPr="00256D68">
              <w:rPr>
                <w:rFonts w:asciiTheme="minorHAnsi" w:hAnsiTheme="minorHAnsi" w:cstheme="minorHAnsi"/>
                <w:sz w:val="22"/>
                <w:szCs w:val="22"/>
              </w:rPr>
              <w:t xml:space="preserve">Protected Forest Management Unit </w:t>
            </w:r>
            <w:r w:rsidRPr="00256D68">
              <w:rPr>
                <w:rFonts w:asciiTheme="minorHAnsi" w:hAnsiTheme="minorHAnsi" w:cstheme="minorHAnsi"/>
                <w:sz w:val="22"/>
                <w:szCs w:val="22"/>
              </w:rPr>
              <w:t>(KPHL) Model Rajabasa (total area extent: + 5,160 hectares)</w:t>
            </w:r>
          </w:p>
          <w:p w:rsidR="00EC6C35" w:rsidRPr="00256D68" w:rsidRDefault="00FD4627" w:rsidP="00EC6C35">
            <w:pPr>
              <w:pStyle w:val="Default"/>
              <w:numPr>
                <w:ilvl w:val="0"/>
                <w:numId w:val="18"/>
              </w:numPr>
              <w:rPr>
                <w:rFonts w:asciiTheme="minorHAnsi" w:hAnsiTheme="minorHAnsi" w:cstheme="minorHAnsi"/>
                <w:sz w:val="22"/>
                <w:szCs w:val="22"/>
              </w:rPr>
            </w:pPr>
            <w:r w:rsidRPr="00256D68">
              <w:rPr>
                <w:rFonts w:asciiTheme="minorHAnsi" w:hAnsiTheme="minorHAnsi" w:cstheme="minorHAnsi"/>
                <w:sz w:val="22"/>
                <w:szCs w:val="22"/>
              </w:rPr>
              <w:t>Production Forest Management Unit (KPHP) Model Gedong Wani (total area extent: + 30,243 hectares)</w:t>
            </w:r>
          </w:p>
          <w:p w:rsidR="00EC6C35" w:rsidRPr="00E34184" w:rsidRDefault="00FD4627" w:rsidP="009336E8">
            <w:pPr>
              <w:pStyle w:val="Default"/>
              <w:numPr>
                <w:ilvl w:val="0"/>
                <w:numId w:val="18"/>
              </w:numPr>
              <w:rPr>
                <w:rFonts w:cstheme="minorHAnsi"/>
              </w:rPr>
            </w:pPr>
            <w:r w:rsidRPr="00256D68">
              <w:rPr>
                <w:rFonts w:asciiTheme="minorHAnsi" w:hAnsiTheme="minorHAnsi" w:cstheme="minorHAnsi"/>
                <w:sz w:val="22"/>
                <w:szCs w:val="22"/>
              </w:rPr>
              <w:t>Production Forest Management Unit (KPHP) Model Gedong Wani (total area extent: + 1,004,735 hectare</w:t>
            </w:r>
            <w:r w:rsidRPr="00256D68">
              <w:rPr>
                <w:rFonts w:asciiTheme="minorHAnsi" w:hAnsiTheme="minorHAnsi" w:cstheme="minorHAnsi"/>
                <w:sz w:val="22"/>
                <w:szCs w:val="22"/>
              </w:rPr>
              <w:t xml:space="preserve">s). </w:t>
            </w:r>
          </w:p>
        </w:tc>
        <w:tc>
          <w:tcPr>
            <w:tcW w:w="4798" w:type="dxa"/>
          </w:tcPr>
          <w:p w:rsidR="00EC6C35" w:rsidRPr="00256D68" w:rsidRDefault="00EC6C35" w:rsidP="00C52BC7">
            <w:pPr>
              <w:rPr>
                <w:rFonts w:cstheme="minorHAnsi"/>
              </w:rPr>
            </w:pPr>
          </w:p>
        </w:tc>
      </w:tr>
      <w:tr w:rsidR="000F23A0" w:rsidTr="00152D76">
        <w:tc>
          <w:tcPr>
            <w:tcW w:w="567" w:type="dxa"/>
          </w:tcPr>
          <w:p w:rsidR="00EC6C35" w:rsidRPr="00256D68" w:rsidRDefault="00FD4627" w:rsidP="00C52BC7">
            <w:pPr>
              <w:rPr>
                <w:rFonts w:cstheme="minorHAnsi"/>
              </w:rPr>
            </w:pPr>
            <w:r w:rsidRPr="00256D68">
              <w:rPr>
                <w:rFonts w:cstheme="minorHAnsi"/>
              </w:rPr>
              <w:t>2</w:t>
            </w:r>
          </w:p>
        </w:tc>
        <w:tc>
          <w:tcPr>
            <w:tcW w:w="2103" w:type="dxa"/>
          </w:tcPr>
          <w:p w:rsidR="00EC6C35" w:rsidRPr="00256D68" w:rsidRDefault="00FD4627" w:rsidP="00C52BC7">
            <w:pPr>
              <w:pStyle w:val="Default"/>
              <w:rPr>
                <w:rFonts w:asciiTheme="minorHAnsi" w:hAnsiTheme="minorHAnsi" w:cstheme="minorHAnsi"/>
                <w:sz w:val="22"/>
                <w:szCs w:val="22"/>
              </w:rPr>
            </w:pPr>
            <w:bookmarkStart w:id="19" w:name="_Hlk7434292"/>
            <w:r w:rsidRPr="00256D68">
              <w:rPr>
                <w:rFonts w:asciiTheme="minorHAnsi" w:hAnsiTheme="minorHAnsi" w:cstheme="minorHAnsi"/>
                <w:sz w:val="22"/>
                <w:szCs w:val="22"/>
              </w:rPr>
              <w:t xml:space="preserve">Limapuluh Kota District, West Sumatra Province </w:t>
            </w:r>
          </w:p>
          <w:bookmarkEnd w:id="19"/>
          <w:p w:rsidR="00EC6C35" w:rsidRPr="00256D68" w:rsidRDefault="00EC6C35" w:rsidP="00C52BC7">
            <w:pPr>
              <w:rPr>
                <w:rFonts w:cstheme="minorHAnsi"/>
              </w:rPr>
            </w:pPr>
          </w:p>
        </w:tc>
        <w:tc>
          <w:tcPr>
            <w:tcW w:w="5482" w:type="dxa"/>
          </w:tcPr>
          <w:p w:rsidR="00EC6C35" w:rsidRPr="00256D68" w:rsidRDefault="00FD4627" w:rsidP="00EC6C35">
            <w:pPr>
              <w:pStyle w:val="Default"/>
              <w:numPr>
                <w:ilvl w:val="0"/>
                <w:numId w:val="19"/>
              </w:numPr>
              <w:rPr>
                <w:rFonts w:asciiTheme="minorHAnsi" w:hAnsiTheme="minorHAnsi" w:cstheme="minorHAnsi"/>
                <w:sz w:val="22"/>
                <w:szCs w:val="22"/>
              </w:rPr>
            </w:pPr>
            <w:r w:rsidRPr="00256D68">
              <w:rPr>
                <w:rFonts w:asciiTheme="minorHAnsi" w:hAnsiTheme="minorHAnsi" w:cstheme="minorHAnsi"/>
                <w:sz w:val="22"/>
                <w:szCs w:val="22"/>
              </w:rPr>
              <w:t xml:space="preserve">Protected Forest Management Unit (KPHL) Bukit Barisan (total area extent: ± 86,511 hectares) </w:t>
            </w:r>
          </w:p>
          <w:p w:rsidR="00EC6C35" w:rsidRPr="00256D68" w:rsidRDefault="00FD4627" w:rsidP="00EC6C35">
            <w:pPr>
              <w:pStyle w:val="Default"/>
              <w:numPr>
                <w:ilvl w:val="0"/>
                <w:numId w:val="19"/>
              </w:numPr>
              <w:rPr>
                <w:rFonts w:asciiTheme="minorHAnsi" w:hAnsiTheme="minorHAnsi" w:cstheme="minorHAnsi"/>
                <w:sz w:val="22"/>
                <w:szCs w:val="22"/>
              </w:rPr>
            </w:pPr>
            <w:r w:rsidRPr="00256D68">
              <w:rPr>
                <w:rFonts w:asciiTheme="minorHAnsi" w:hAnsiTheme="minorHAnsi" w:cstheme="minorHAnsi"/>
                <w:sz w:val="22"/>
                <w:szCs w:val="22"/>
              </w:rPr>
              <w:t xml:space="preserve">Protected Forest Management Unit (KPHL) Lima Puluh Kota (total area extent: ± 117,552 hectares) </w:t>
            </w:r>
          </w:p>
          <w:p w:rsidR="00EC6C35" w:rsidRPr="00E34184" w:rsidRDefault="00FD4627" w:rsidP="009336E8">
            <w:pPr>
              <w:pStyle w:val="Default"/>
              <w:numPr>
                <w:ilvl w:val="0"/>
                <w:numId w:val="19"/>
              </w:numPr>
              <w:rPr>
                <w:rFonts w:cstheme="minorHAnsi"/>
              </w:rPr>
            </w:pPr>
            <w:r w:rsidRPr="00256D68">
              <w:rPr>
                <w:rFonts w:asciiTheme="minorHAnsi" w:hAnsiTheme="minorHAnsi" w:cstheme="minorHAnsi"/>
                <w:sz w:val="22"/>
                <w:szCs w:val="22"/>
              </w:rPr>
              <w:t xml:space="preserve">Protected Forest Management Unit (KPHL) Hulu Batanghari </w:t>
            </w:r>
          </w:p>
        </w:tc>
        <w:tc>
          <w:tcPr>
            <w:tcW w:w="4798" w:type="dxa"/>
          </w:tcPr>
          <w:p w:rsidR="00EC6C35" w:rsidRPr="00256D68" w:rsidRDefault="00EC6C35" w:rsidP="00C52BC7">
            <w:pPr>
              <w:rPr>
                <w:rFonts w:cstheme="minorHAnsi"/>
              </w:rPr>
            </w:pPr>
          </w:p>
        </w:tc>
      </w:tr>
      <w:tr w:rsidR="000F23A0" w:rsidTr="0051785E">
        <w:tc>
          <w:tcPr>
            <w:tcW w:w="567" w:type="dxa"/>
          </w:tcPr>
          <w:p w:rsidR="00152D76" w:rsidRPr="00256D68" w:rsidRDefault="00FD4627" w:rsidP="0051785E">
            <w:pPr>
              <w:rPr>
                <w:rFonts w:cstheme="minorHAnsi"/>
              </w:rPr>
            </w:pPr>
            <w:r>
              <w:rPr>
                <w:rFonts w:cstheme="minorHAnsi"/>
              </w:rPr>
              <w:t>3</w:t>
            </w:r>
          </w:p>
        </w:tc>
        <w:tc>
          <w:tcPr>
            <w:tcW w:w="2103" w:type="dxa"/>
          </w:tcPr>
          <w:p w:rsidR="00152D76" w:rsidRPr="00256D68" w:rsidRDefault="00FD4627" w:rsidP="0051785E">
            <w:pPr>
              <w:pStyle w:val="Default"/>
            </w:pPr>
            <w:r w:rsidRPr="00256D68">
              <w:rPr>
                <w:rFonts w:asciiTheme="minorHAnsi" w:hAnsiTheme="minorHAnsi" w:cstheme="minorHAnsi"/>
                <w:sz w:val="22"/>
                <w:szCs w:val="22"/>
              </w:rPr>
              <w:t xml:space="preserve">Dompu District, West Nusa Tenggara Province </w:t>
            </w:r>
          </w:p>
        </w:tc>
        <w:tc>
          <w:tcPr>
            <w:tcW w:w="5482" w:type="dxa"/>
          </w:tcPr>
          <w:p w:rsidR="00152D76" w:rsidRPr="00256D68" w:rsidRDefault="00FD4627" w:rsidP="0051785E">
            <w:pPr>
              <w:pStyle w:val="Default"/>
              <w:numPr>
                <w:ilvl w:val="0"/>
                <w:numId w:val="22"/>
              </w:numPr>
              <w:rPr>
                <w:rFonts w:asciiTheme="minorHAnsi" w:hAnsiTheme="minorHAnsi" w:cstheme="minorHAnsi"/>
                <w:sz w:val="22"/>
                <w:szCs w:val="22"/>
              </w:rPr>
            </w:pPr>
            <w:r w:rsidRPr="00256D68">
              <w:rPr>
                <w:rFonts w:asciiTheme="minorHAnsi" w:hAnsiTheme="minorHAnsi" w:cstheme="minorHAnsi"/>
                <w:sz w:val="22"/>
                <w:szCs w:val="22"/>
              </w:rPr>
              <w:t xml:space="preserve">Protected Forest Management Unit (KPHL) Toffo Pajo Unit XVI </w:t>
            </w:r>
          </w:p>
          <w:p w:rsidR="00152D76" w:rsidRPr="00256D68" w:rsidRDefault="00152D76" w:rsidP="0051785E">
            <w:pPr>
              <w:rPr>
                <w:rFonts w:cstheme="minorHAnsi"/>
              </w:rPr>
            </w:pPr>
          </w:p>
        </w:tc>
        <w:tc>
          <w:tcPr>
            <w:tcW w:w="4798" w:type="dxa"/>
          </w:tcPr>
          <w:p w:rsidR="00152D76" w:rsidRPr="00256D68" w:rsidRDefault="00152D76" w:rsidP="0051785E">
            <w:pPr>
              <w:rPr>
                <w:rFonts w:cstheme="minorHAnsi"/>
              </w:rPr>
            </w:pPr>
          </w:p>
        </w:tc>
      </w:tr>
      <w:tr w:rsidR="000F23A0" w:rsidTr="00152D76">
        <w:tc>
          <w:tcPr>
            <w:tcW w:w="567" w:type="dxa"/>
          </w:tcPr>
          <w:p w:rsidR="00EC6C35" w:rsidRPr="00256D68" w:rsidRDefault="00FD4627" w:rsidP="00C52BC7">
            <w:pPr>
              <w:rPr>
                <w:rFonts w:cstheme="minorHAnsi"/>
              </w:rPr>
            </w:pPr>
            <w:r>
              <w:rPr>
                <w:rFonts w:cstheme="minorHAnsi"/>
              </w:rPr>
              <w:t>4 &amp; 5</w:t>
            </w:r>
          </w:p>
        </w:tc>
        <w:tc>
          <w:tcPr>
            <w:tcW w:w="2103" w:type="dxa"/>
          </w:tcPr>
          <w:p w:rsidR="00EC6C35" w:rsidRPr="00256D68" w:rsidRDefault="00FD4627" w:rsidP="00C52BC7">
            <w:pPr>
              <w:pStyle w:val="Default"/>
              <w:rPr>
                <w:rFonts w:asciiTheme="minorHAnsi" w:hAnsiTheme="minorHAnsi" w:cstheme="minorHAnsi"/>
                <w:sz w:val="22"/>
                <w:szCs w:val="22"/>
              </w:rPr>
            </w:pPr>
            <w:bookmarkStart w:id="20" w:name="_Hlk7434336"/>
            <w:r w:rsidRPr="00256D68">
              <w:rPr>
                <w:rFonts w:asciiTheme="minorHAnsi" w:hAnsiTheme="minorHAnsi" w:cstheme="minorHAnsi"/>
                <w:sz w:val="22"/>
                <w:szCs w:val="22"/>
              </w:rPr>
              <w:t xml:space="preserve">Bima District, West Nusa Tenggara Province </w:t>
            </w:r>
          </w:p>
          <w:bookmarkEnd w:id="20"/>
          <w:p w:rsidR="00EC6C35" w:rsidRPr="00256D68" w:rsidRDefault="00EC6C35" w:rsidP="00C52BC7">
            <w:pPr>
              <w:rPr>
                <w:rFonts w:cstheme="minorHAnsi"/>
              </w:rPr>
            </w:pPr>
          </w:p>
        </w:tc>
        <w:tc>
          <w:tcPr>
            <w:tcW w:w="5482" w:type="dxa"/>
          </w:tcPr>
          <w:p w:rsidR="00EC6C35" w:rsidRPr="00256D68" w:rsidRDefault="00FD4627" w:rsidP="00EC6C35">
            <w:pPr>
              <w:pStyle w:val="Default"/>
              <w:numPr>
                <w:ilvl w:val="0"/>
                <w:numId w:val="21"/>
              </w:numPr>
              <w:rPr>
                <w:rFonts w:asciiTheme="minorHAnsi" w:hAnsiTheme="minorHAnsi" w:cstheme="minorHAnsi"/>
                <w:sz w:val="22"/>
                <w:szCs w:val="22"/>
              </w:rPr>
            </w:pPr>
            <w:r w:rsidRPr="00256D68">
              <w:rPr>
                <w:rFonts w:asciiTheme="minorHAnsi" w:hAnsiTheme="minorHAnsi" w:cstheme="minorHAnsi"/>
                <w:sz w:val="22"/>
                <w:szCs w:val="22"/>
              </w:rPr>
              <w:t>Forest Management Unit Tambora (total area extent: 57,181 hectares)</w:t>
            </w:r>
          </w:p>
          <w:p w:rsidR="00EC6C35" w:rsidRPr="00256D68" w:rsidRDefault="00FD4627" w:rsidP="00EC6C35">
            <w:pPr>
              <w:pStyle w:val="Default"/>
              <w:numPr>
                <w:ilvl w:val="0"/>
                <w:numId w:val="21"/>
              </w:numPr>
              <w:rPr>
                <w:rFonts w:asciiTheme="minorHAnsi" w:hAnsiTheme="minorHAnsi" w:cstheme="minorHAnsi"/>
                <w:sz w:val="22"/>
                <w:szCs w:val="22"/>
              </w:rPr>
            </w:pPr>
            <w:r w:rsidRPr="00256D68">
              <w:rPr>
                <w:rFonts w:asciiTheme="minorHAnsi" w:hAnsiTheme="minorHAnsi" w:cstheme="minorHAnsi"/>
                <w:sz w:val="22"/>
                <w:szCs w:val="22"/>
              </w:rPr>
              <w:t>Forest Management Unit Toffo Pajo Madapangga Rompu Waworada (total area e</w:t>
            </w:r>
            <w:r w:rsidRPr="00256D68">
              <w:rPr>
                <w:rFonts w:asciiTheme="minorHAnsi" w:hAnsiTheme="minorHAnsi" w:cstheme="minorHAnsi"/>
                <w:sz w:val="22"/>
                <w:szCs w:val="22"/>
              </w:rPr>
              <w:t>xtent: 96,607 hectares)</w:t>
            </w:r>
          </w:p>
          <w:p w:rsidR="00EC6C35" w:rsidRPr="00256D68" w:rsidRDefault="00FD4627" w:rsidP="00EC6C35">
            <w:pPr>
              <w:pStyle w:val="Default"/>
              <w:numPr>
                <w:ilvl w:val="0"/>
                <w:numId w:val="21"/>
              </w:numPr>
              <w:rPr>
                <w:rFonts w:asciiTheme="minorHAnsi" w:hAnsiTheme="minorHAnsi" w:cstheme="minorHAnsi"/>
                <w:sz w:val="22"/>
                <w:szCs w:val="22"/>
              </w:rPr>
            </w:pPr>
            <w:r w:rsidRPr="00256D68">
              <w:rPr>
                <w:rFonts w:asciiTheme="minorHAnsi" w:hAnsiTheme="minorHAnsi" w:cstheme="minorHAnsi"/>
                <w:sz w:val="22"/>
                <w:szCs w:val="22"/>
              </w:rPr>
              <w:t>Production Forest Management Unit (KPHP) Maria Donggomassa (total area extent: 70,651 hectares)</w:t>
            </w:r>
          </w:p>
          <w:p w:rsidR="00EC6C35" w:rsidRPr="00256D68" w:rsidRDefault="00EC6C35" w:rsidP="00C52BC7">
            <w:pPr>
              <w:rPr>
                <w:rFonts w:cstheme="minorHAnsi"/>
              </w:rPr>
            </w:pPr>
          </w:p>
        </w:tc>
        <w:tc>
          <w:tcPr>
            <w:tcW w:w="4798" w:type="dxa"/>
          </w:tcPr>
          <w:p w:rsidR="00EC6C35" w:rsidRPr="00256D68" w:rsidRDefault="00FD4627" w:rsidP="00C52BC7">
            <w:pPr>
              <w:rPr>
                <w:rFonts w:cstheme="minorHAnsi"/>
              </w:rPr>
            </w:pPr>
            <w:r w:rsidRPr="00256D68">
              <w:rPr>
                <w:rFonts w:cstheme="minorHAnsi"/>
              </w:rPr>
              <w:t>2 FMUs in West Nusa Tenggara Province, supported by FIP2 (World Bank):</w:t>
            </w:r>
          </w:p>
          <w:p w:rsidR="00EC6C35" w:rsidRPr="00256D68" w:rsidRDefault="00FD4627" w:rsidP="00EC6C35">
            <w:pPr>
              <w:pStyle w:val="ListParagraph"/>
              <w:numPr>
                <w:ilvl w:val="0"/>
                <w:numId w:val="24"/>
              </w:numPr>
              <w:rPr>
                <w:rFonts w:cstheme="minorHAnsi"/>
              </w:rPr>
            </w:pPr>
            <w:r w:rsidRPr="00256D68">
              <w:rPr>
                <w:rFonts w:cstheme="minorHAnsi"/>
              </w:rPr>
              <w:t xml:space="preserve">Protection Forest Management Unit (KPHL) Rinjani Barat di </w:t>
            </w:r>
            <w:r w:rsidRPr="00256D68">
              <w:rPr>
                <w:rFonts w:cstheme="minorHAnsi"/>
              </w:rPr>
              <w:t>Propinsi NTB</w:t>
            </w:r>
          </w:p>
          <w:p w:rsidR="00EC6C35" w:rsidRPr="00256D68" w:rsidRDefault="00FD4627" w:rsidP="00EC6C35">
            <w:pPr>
              <w:pStyle w:val="ListParagraph"/>
              <w:numPr>
                <w:ilvl w:val="0"/>
                <w:numId w:val="24"/>
              </w:numPr>
              <w:rPr>
                <w:rFonts w:cstheme="minorHAnsi"/>
              </w:rPr>
            </w:pPr>
            <w:r w:rsidRPr="00256D68">
              <w:rPr>
                <w:rFonts w:cstheme="minorHAnsi"/>
              </w:rPr>
              <w:t>Production Forest Management Unit (KPHP) Batulanteh</w:t>
            </w:r>
          </w:p>
          <w:p w:rsidR="00EC6C35" w:rsidRPr="00256D68" w:rsidRDefault="00EC6C35" w:rsidP="00C52BC7">
            <w:pPr>
              <w:rPr>
                <w:rFonts w:cstheme="minorHAnsi"/>
              </w:rPr>
            </w:pPr>
          </w:p>
          <w:p w:rsidR="00EC6C35" w:rsidRPr="00256D68" w:rsidRDefault="00FD4627" w:rsidP="00C52BC7">
            <w:pPr>
              <w:rPr>
                <w:rFonts w:cstheme="minorHAnsi"/>
              </w:rPr>
            </w:pPr>
            <w:r w:rsidRPr="00256D68">
              <w:rPr>
                <w:rFonts w:cstheme="minorHAnsi"/>
              </w:rPr>
              <w:t>5 customary area/communities supported by DGM Indonesia</w:t>
            </w:r>
          </w:p>
        </w:tc>
      </w:tr>
      <w:tr w:rsidR="000F23A0" w:rsidTr="00152D76">
        <w:tc>
          <w:tcPr>
            <w:tcW w:w="567" w:type="dxa"/>
          </w:tcPr>
          <w:p w:rsidR="00EC6C35" w:rsidRPr="00256D68" w:rsidRDefault="00FD4627" w:rsidP="00C52BC7">
            <w:pPr>
              <w:rPr>
                <w:rFonts w:cstheme="minorHAnsi"/>
              </w:rPr>
            </w:pPr>
            <w:r w:rsidRPr="00256D68">
              <w:rPr>
                <w:rFonts w:cstheme="minorHAnsi"/>
              </w:rPr>
              <w:t>6</w:t>
            </w:r>
          </w:p>
        </w:tc>
        <w:tc>
          <w:tcPr>
            <w:tcW w:w="2103" w:type="dxa"/>
          </w:tcPr>
          <w:p w:rsidR="00EC6C35" w:rsidRPr="00256D68" w:rsidRDefault="00FD4627" w:rsidP="00C52BC7">
            <w:pPr>
              <w:pStyle w:val="Default"/>
              <w:rPr>
                <w:rFonts w:asciiTheme="minorHAnsi" w:hAnsiTheme="minorHAnsi" w:cstheme="minorHAnsi"/>
                <w:sz w:val="22"/>
                <w:szCs w:val="22"/>
              </w:rPr>
            </w:pPr>
            <w:bookmarkStart w:id="21" w:name="_Hlk7434376"/>
            <w:r w:rsidRPr="00256D68">
              <w:rPr>
                <w:rFonts w:asciiTheme="minorHAnsi" w:hAnsiTheme="minorHAnsi" w:cstheme="minorHAnsi"/>
                <w:sz w:val="22"/>
                <w:szCs w:val="22"/>
              </w:rPr>
              <w:t xml:space="preserve">West Halmahera District, Maluku Province </w:t>
            </w:r>
          </w:p>
          <w:bookmarkEnd w:id="21"/>
          <w:p w:rsidR="00EC6C35" w:rsidRPr="00256D68" w:rsidRDefault="00EC6C35" w:rsidP="00C52BC7">
            <w:pPr>
              <w:pStyle w:val="Default"/>
              <w:rPr>
                <w:rFonts w:asciiTheme="minorHAnsi" w:hAnsiTheme="minorHAnsi" w:cstheme="minorHAnsi"/>
                <w:color w:val="auto"/>
                <w:sz w:val="22"/>
                <w:szCs w:val="22"/>
              </w:rPr>
            </w:pPr>
          </w:p>
        </w:tc>
        <w:tc>
          <w:tcPr>
            <w:tcW w:w="5482" w:type="dxa"/>
          </w:tcPr>
          <w:p w:rsidR="00EC6C35" w:rsidRPr="00256D68" w:rsidRDefault="00FD4627" w:rsidP="00EC6C35">
            <w:pPr>
              <w:pStyle w:val="Default"/>
              <w:numPr>
                <w:ilvl w:val="0"/>
                <w:numId w:val="23"/>
              </w:numPr>
              <w:rPr>
                <w:rFonts w:asciiTheme="minorHAnsi" w:hAnsiTheme="minorHAnsi" w:cstheme="minorHAnsi"/>
                <w:sz w:val="22"/>
                <w:szCs w:val="22"/>
              </w:rPr>
            </w:pPr>
            <w:r w:rsidRPr="00256D68">
              <w:rPr>
                <w:rFonts w:asciiTheme="minorHAnsi" w:hAnsiTheme="minorHAnsi" w:cstheme="minorHAnsi"/>
                <w:sz w:val="22"/>
                <w:szCs w:val="22"/>
              </w:rPr>
              <w:t xml:space="preserve">Protected Forest Management Unit (KPHL) West Halmahera (total area extent: </w:t>
            </w:r>
            <w:r w:rsidRPr="00256D68">
              <w:rPr>
                <w:rFonts w:asciiTheme="minorHAnsi" w:hAnsiTheme="minorHAnsi" w:cstheme="minorHAnsi"/>
                <w:sz w:val="22"/>
                <w:szCs w:val="22"/>
              </w:rPr>
              <w:t>140,808 hectares)</w:t>
            </w:r>
          </w:p>
          <w:p w:rsidR="00EC6C35" w:rsidRPr="00256D68" w:rsidRDefault="00FD4627" w:rsidP="00EC6C35">
            <w:pPr>
              <w:pStyle w:val="Default"/>
              <w:numPr>
                <w:ilvl w:val="0"/>
                <w:numId w:val="23"/>
              </w:numPr>
              <w:rPr>
                <w:rFonts w:asciiTheme="minorHAnsi" w:hAnsiTheme="minorHAnsi" w:cstheme="minorHAnsi"/>
                <w:sz w:val="22"/>
                <w:szCs w:val="22"/>
              </w:rPr>
            </w:pPr>
            <w:r w:rsidRPr="00256D68">
              <w:rPr>
                <w:rFonts w:asciiTheme="minorHAnsi" w:hAnsiTheme="minorHAnsi" w:cstheme="minorHAnsi"/>
                <w:sz w:val="22"/>
                <w:szCs w:val="22"/>
              </w:rPr>
              <w:t>Production Forest Management Unit (KPHP) Bacan</w:t>
            </w:r>
          </w:p>
          <w:p w:rsidR="00EC6C35" w:rsidRPr="00E34184" w:rsidRDefault="00FD4627" w:rsidP="009336E8">
            <w:pPr>
              <w:pStyle w:val="Default"/>
              <w:numPr>
                <w:ilvl w:val="0"/>
                <w:numId w:val="23"/>
              </w:numPr>
              <w:rPr>
                <w:rFonts w:asciiTheme="minorHAnsi" w:hAnsiTheme="minorHAnsi" w:cstheme="minorHAnsi"/>
                <w:color w:val="auto"/>
                <w:sz w:val="22"/>
                <w:szCs w:val="22"/>
              </w:rPr>
            </w:pPr>
            <w:r w:rsidRPr="00256D68">
              <w:rPr>
                <w:rFonts w:asciiTheme="minorHAnsi" w:hAnsiTheme="minorHAnsi" w:cstheme="minorHAnsi"/>
                <w:sz w:val="22"/>
                <w:szCs w:val="22"/>
              </w:rPr>
              <w:t xml:space="preserve">Production Forest Management Unit (KPHP) Mount Sinopa (total area extent: ± 44,577 hectares) </w:t>
            </w:r>
          </w:p>
        </w:tc>
        <w:tc>
          <w:tcPr>
            <w:tcW w:w="4798" w:type="dxa"/>
          </w:tcPr>
          <w:p w:rsidR="00EC6C35" w:rsidRPr="00256D68" w:rsidRDefault="00EC6C35" w:rsidP="00C52BC7">
            <w:pPr>
              <w:rPr>
                <w:rFonts w:cstheme="minorHAnsi"/>
              </w:rPr>
            </w:pPr>
          </w:p>
        </w:tc>
      </w:tr>
    </w:tbl>
    <w:p w:rsidR="002838C2" w:rsidRPr="00925A89" w:rsidRDefault="002838C2" w:rsidP="002838C2">
      <w:pPr>
        <w:rPr>
          <w:sz w:val="10"/>
        </w:rPr>
      </w:pPr>
    </w:p>
    <w:p w:rsidR="0019005E" w:rsidRDefault="0019005E" w:rsidP="008C0269">
      <w:pPr>
        <w:rPr>
          <w:rFonts w:cstheme="minorHAnsi"/>
          <w:b/>
        </w:rPr>
      </w:pPr>
    </w:p>
    <w:p w:rsidR="0019005E" w:rsidRDefault="0019005E" w:rsidP="008C0269">
      <w:pPr>
        <w:rPr>
          <w:rFonts w:cstheme="minorHAnsi"/>
          <w:b/>
        </w:rPr>
      </w:pPr>
    </w:p>
    <w:p w:rsidR="00B069D1" w:rsidRDefault="00FD4627" w:rsidP="008C0269">
      <w:pPr>
        <w:rPr>
          <w:rFonts w:cstheme="minorHAnsi"/>
          <w:b/>
        </w:rPr>
      </w:pPr>
      <w:r w:rsidRPr="009336E8">
        <w:rPr>
          <w:rFonts w:cstheme="minorHAnsi"/>
          <w:b/>
        </w:rPr>
        <w:t xml:space="preserve">Figure 1.2: Map of project sites supported by FIP Program, DGM Indonesia Project and SSF Project </w:t>
      </w:r>
    </w:p>
    <w:p w:rsidR="008C0269" w:rsidRDefault="008C0269" w:rsidP="008C0269">
      <w:pPr>
        <w:rPr>
          <w:rFonts w:cstheme="minorHAnsi"/>
          <w:b/>
        </w:rPr>
      </w:pPr>
    </w:p>
    <w:p w:rsidR="009871DF" w:rsidRPr="00227066" w:rsidRDefault="00FD4627" w:rsidP="009336E8">
      <w:r w:rsidRPr="00CA715C">
        <w:rPr>
          <w:rFonts w:asciiTheme="majorHAnsi" w:hAnsiTheme="majorHAnsi" w:cs="Times New Roman"/>
          <w:noProof/>
          <w:color w:val="191919"/>
        </w:rPr>
        <w:drawing>
          <wp:inline distT="0" distB="0" distL="0" distR="0">
            <wp:extent cx="5981700" cy="4426318"/>
            <wp:effectExtent l="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113073"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6001066" cy="4440648"/>
                    </a:xfrm>
                    <a:prstGeom prst="rect">
                      <a:avLst/>
                    </a:prstGeom>
                    <a:noFill/>
                    <a:ln>
                      <a:noFill/>
                    </a:ln>
                  </pic:spPr>
                </pic:pic>
              </a:graphicData>
            </a:graphic>
          </wp:inline>
        </w:drawing>
      </w:r>
    </w:p>
    <w:sectPr w:rsidR="009871DF" w:rsidRPr="00227066" w:rsidSect="009336E8">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D4627" w:rsidRDefault="00FD4627">
      <w:pPr>
        <w:spacing w:after="0" w:line="240" w:lineRule="auto"/>
      </w:pPr>
      <w:r>
        <w:separator/>
      </w:r>
    </w:p>
  </w:endnote>
  <w:endnote w:type="continuationSeparator" w:id="0">
    <w:p w:rsidR="00FD4627" w:rsidRDefault="00FD46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Browallia New">
    <w:charset w:val="DE"/>
    <w:family w:val="swiss"/>
    <w:pitch w:val="variable"/>
    <w:sig w:usb0="81000003" w:usb1="00000000" w:usb2="00000000" w:usb3="00000000" w:csb0="00010001" w:csb1="00000000"/>
  </w:font>
  <w:font w:name="IBMPlexSerif-Light">
    <w:altName w:val="Calibri"/>
    <w:panose1 w:val="00000000000000000000"/>
    <w:charset w:val="00"/>
    <w:family w:val="auto"/>
    <w:notTrueType/>
    <w:pitch w:val="default"/>
    <w:sig w:usb0="00000003" w:usb1="00000000" w:usb2="00000000" w:usb3="00000000" w:csb0="00000001" w:csb1="00000000"/>
  </w:font>
  <w:font w:name="IBMPlexSerif-LightItalic">
    <w:altName w:val="Calibri"/>
    <w:panose1 w:val="00000000000000000000"/>
    <w:charset w:val="00"/>
    <w:family w:val="auto"/>
    <w:notTrueType/>
    <w:pitch w:val="default"/>
    <w:sig w:usb0="00000003" w:usb1="00000000" w:usb2="00000000" w:usb3="00000000" w:csb0="00000001" w:csb1="00000000"/>
  </w:font>
  <w:font w:name="CIDFont+F8">
    <w:altName w:val="Microsoft JhengHei"/>
    <w:panose1 w:val="00000000000000000000"/>
    <w:charset w:val="88"/>
    <w:family w:val="auto"/>
    <w:notTrueType/>
    <w:pitch w:val="default"/>
    <w:sig w:usb0="00000001" w:usb1="08080000" w:usb2="00000010" w:usb3="00000000" w:csb0="00100000" w:csb1="00000000"/>
  </w:font>
  <w:font w:name="CIDFont+F1">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57124154"/>
      <w:docPartObj>
        <w:docPartGallery w:val="Page Numbers (Top of Page)"/>
        <w:docPartUnique/>
      </w:docPartObj>
    </w:sdtPr>
    <w:sdtEndPr>
      <w:rPr>
        <w:sz w:val="16"/>
        <w:szCs w:val="16"/>
      </w:rPr>
    </w:sdtEndPr>
    <w:sdtContent>
      <w:p w:rsidR="00B4241D" w:rsidRPr="00DF015E" w:rsidRDefault="00FD4627" w:rsidP="00DC6614">
        <w:pPr>
          <w:pStyle w:val="Footer"/>
          <w:jc w:val="right"/>
        </w:pPr>
        <w:r>
          <w:rPr>
            <w:noProof/>
            <w:sz w:val="16"/>
            <w:szCs w:val="16"/>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130810</wp:posOffset>
                  </wp:positionV>
                  <wp:extent cx="7248525" cy="0"/>
                  <wp:effectExtent l="0" t="0" r="28575" b="19050"/>
                  <wp:wrapNone/>
                  <wp:docPr id="16"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6" o:spid="_x0000_s2051"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65408" from="0,10.3pt" to="570.75pt,10.3pt" strokecolor="#4e92d1">
                  <w10:wrap anchorx="margin"/>
                </v:line>
              </w:pict>
            </mc:Fallback>
          </mc:AlternateContent>
        </w:r>
        <w:r>
          <w:tab/>
        </w:r>
      </w:p>
      <w:tbl>
        <w:tblPr>
          <w:tblStyle w:val="TableGrid"/>
          <w:tblW w:w="10980" w:type="dxa"/>
          <w:tblInd w:w="-90" w:type="dxa"/>
          <w:tblCellMar>
            <w:left w:w="0" w:type="dxa"/>
            <w:right w:w="0" w:type="dxa"/>
          </w:tblCellMar>
          <w:tblLook w:val="04A0" w:firstRow="1" w:lastRow="0" w:firstColumn="1" w:lastColumn="0" w:noHBand="0" w:noVBand="1"/>
        </w:tblPr>
        <w:tblGrid>
          <w:gridCol w:w="5580"/>
          <w:gridCol w:w="5400"/>
        </w:tblGrid>
        <w:tr w:rsidR="000F23A0" w:rsidTr="00DC6614">
          <w:trPr>
            <w:trHeight w:val="270"/>
          </w:trPr>
          <w:tc>
            <w:tcPr>
              <w:tcW w:w="5580" w:type="dxa"/>
              <w:tcBorders>
                <w:top w:val="nil"/>
                <w:left w:val="nil"/>
                <w:bottom w:val="nil"/>
                <w:right w:val="nil"/>
              </w:tcBorders>
              <w:vAlign w:val="center"/>
            </w:tcPr>
            <w:p w:rsidR="00B4241D" w:rsidRPr="008C3869" w:rsidRDefault="00FD4627" w:rsidP="00DC6614">
              <w:pPr>
                <w:pStyle w:val="Footer"/>
                <w:rPr>
                  <w:color w:val="7F7F7F" w:themeColor="text1" w:themeTint="80"/>
                  <w:sz w:val="16"/>
                  <w:szCs w:val="16"/>
                </w:rPr>
              </w:pPr>
              <w:r>
                <w:rPr>
                  <w:noProof/>
                  <w:sz w:val="16"/>
                  <w:szCs w:val="16"/>
                </w:rPr>
                <w:t>Apr</w:t>
              </w:r>
              <w:r w:rsidRPr="00836DEE">
                <w:rPr>
                  <w:noProof/>
                  <w:color w:val="3B3838" w:themeColor="background2" w:themeShade="40"/>
                  <w:sz w:val="16"/>
                  <w:szCs w:val="16"/>
                </w:rPr>
                <w:t xml:space="preserve"> </w:t>
              </w:r>
              <w:r>
                <w:rPr>
                  <w:noProof/>
                  <w:sz w:val="16"/>
                  <w:szCs w:val="16"/>
                </w:rPr>
                <w:t>26,</w:t>
              </w:r>
              <w:r w:rsidRPr="008C3869">
                <w:rPr>
                  <w:noProof/>
                  <w:sz w:val="16"/>
                  <w:szCs w:val="16"/>
                </w:rPr>
                <w:t xml:space="preserve"> 2019</w:t>
              </w:r>
            </w:p>
          </w:tc>
          <w:tc>
            <w:tcPr>
              <w:tcW w:w="5400" w:type="dxa"/>
              <w:tcBorders>
                <w:top w:val="nil"/>
                <w:left w:val="nil"/>
                <w:bottom w:val="nil"/>
                <w:right w:val="nil"/>
              </w:tcBorders>
              <w:vAlign w:val="center"/>
            </w:tcPr>
            <w:p w:rsidR="00B4241D" w:rsidRDefault="00FD4627" w:rsidP="00DC6614">
              <w:pPr>
                <w:pStyle w:val="Footer"/>
                <w:jc w:val="right"/>
                <w:rPr>
                  <w:color w:val="7F7F7F" w:themeColor="text1" w:themeTint="80"/>
                  <w:sz w:val="16"/>
                  <w:szCs w:val="16"/>
                </w:rPr>
              </w:pPr>
              <w:r w:rsidRPr="000C12E3">
                <w:rPr>
                  <w:sz w:val="16"/>
                  <w:szCs w:val="16"/>
                </w:rPr>
                <w:t xml:space="preserve">Page </w:t>
              </w:r>
              <w:r w:rsidRPr="000C12E3">
                <w:rPr>
                  <w:bCs/>
                  <w:sz w:val="16"/>
                  <w:szCs w:val="16"/>
                </w:rPr>
                <w:fldChar w:fldCharType="begin"/>
              </w:r>
              <w:r w:rsidRPr="000C12E3">
                <w:rPr>
                  <w:bCs/>
                  <w:sz w:val="16"/>
                  <w:szCs w:val="16"/>
                </w:rPr>
                <w:instrText xml:space="preserve"> PAGE </w:instrText>
              </w:r>
              <w:r w:rsidRPr="000C12E3">
                <w:rPr>
                  <w:bCs/>
                  <w:sz w:val="16"/>
                  <w:szCs w:val="16"/>
                </w:rPr>
                <w:fldChar w:fldCharType="separate"/>
              </w:r>
              <w:r w:rsidRPr="000C12E3">
                <w:rPr>
                  <w:bCs/>
                  <w:sz w:val="16"/>
                  <w:szCs w:val="16"/>
                </w:rPr>
                <w:t>1</w:t>
              </w:r>
              <w:r w:rsidRPr="000C12E3">
                <w:rPr>
                  <w:bCs/>
                  <w:sz w:val="16"/>
                  <w:szCs w:val="16"/>
                </w:rPr>
                <w:fldChar w:fldCharType="end"/>
              </w:r>
              <w:r w:rsidRPr="000C12E3">
                <w:rPr>
                  <w:sz w:val="16"/>
                  <w:szCs w:val="16"/>
                </w:rPr>
                <w:t xml:space="preserve"> of </w:t>
              </w:r>
              <w:r w:rsidRPr="000C12E3">
                <w:rPr>
                  <w:bCs/>
                  <w:sz w:val="16"/>
                  <w:szCs w:val="16"/>
                </w:rPr>
                <w:fldChar w:fldCharType="begin"/>
              </w:r>
              <w:r w:rsidRPr="000C12E3">
                <w:rPr>
                  <w:bCs/>
                  <w:sz w:val="16"/>
                  <w:szCs w:val="16"/>
                </w:rPr>
                <w:instrText xml:space="preserve"> NUMPAGES  </w:instrText>
              </w:r>
              <w:r w:rsidRPr="000C12E3">
                <w:rPr>
                  <w:bCs/>
                  <w:sz w:val="16"/>
                  <w:szCs w:val="16"/>
                </w:rPr>
                <w:fldChar w:fldCharType="separate"/>
              </w:r>
              <w:r w:rsidRPr="000C12E3">
                <w:rPr>
                  <w:bCs/>
                  <w:sz w:val="16"/>
                  <w:szCs w:val="16"/>
                </w:rPr>
                <w:t>6</w:t>
              </w:r>
              <w:r w:rsidRPr="000C12E3">
                <w:rPr>
                  <w:bCs/>
                  <w:sz w:val="16"/>
                  <w:szCs w:val="16"/>
                </w:rPr>
                <w:fldChar w:fldCharType="end"/>
              </w:r>
              <w:r>
                <w:rPr>
                  <w:bCs/>
                  <w:sz w:val="16"/>
                  <w:szCs w:val="16"/>
                </w:rPr>
                <w:t xml:space="preserve"> </w:t>
              </w:r>
            </w:p>
          </w:tc>
        </w:tr>
      </w:tbl>
      <w:p w:rsidR="00B4241D" w:rsidRDefault="00FD4627" w:rsidP="00DC6614">
        <w:pPr>
          <w:pStyle w:val="Footer"/>
          <w:spacing w:line="160" w:lineRule="exact"/>
        </w:pPr>
        <w:r>
          <w:t xml:space="preserve">    </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4241D" w:rsidRDefault="00FD4627" w:rsidP="008D2AF0">
    <w:pPr>
      <w:pStyle w:val="Footer"/>
      <w:jc w:val="right"/>
    </w:pPr>
    <w:r>
      <w:rPr>
        <w:noProof/>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130810</wp:posOffset>
              </wp:positionV>
              <wp:extent cx="7248525" cy="0"/>
              <wp:effectExtent l="0" t="0" r="9525"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 o:spid="_x0000_s2054"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63360" from="0,10.3pt" to="570.75pt,10.3pt" strokecolor="#4e92d1">
              <w10:wrap anchorx="margin"/>
            </v:line>
          </w:pict>
        </mc:Fallback>
      </mc:AlternateContent>
    </w:r>
    <w:r>
      <w:tab/>
    </w:r>
  </w:p>
  <w:tbl>
    <w:tblPr>
      <w:tblStyle w:val="TableGrid"/>
      <w:tblW w:w="10980" w:type="dxa"/>
      <w:tblInd w:w="-864" w:type="dxa"/>
      <w:tblCellMar>
        <w:left w:w="0" w:type="dxa"/>
        <w:right w:w="0" w:type="dxa"/>
      </w:tblCellMar>
      <w:tblLook w:val="04A0" w:firstRow="1" w:lastRow="0" w:firstColumn="1" w:lastColumn="0" w:noHBand="0" w:noVBand="1"/>
    </w:tblPr>
    <w:tblGrid>
      <w:gridCol w:w="5580"/>
      <w:gridCol w:w="5400"/>
    </w:tblGrid>
    <w:tr w:rsidR="000F23A0" w:rsidTr="008D2AF0">
      <w:trPr>
        <w:trHeight w:val="270"/>
      </w:trPr>
      <w:tc>
        <w:tcPr>
          <w:tcW w:w="5580" w:type="dxa"/>
          <w:tcBorders>
            <w:top w:val="nil"/>
            <w:left w:val="nil"/>
            <w:bottom w:val="nil"/>
            <w:right w:val="nil"/>
          </w:tcBorders>
          <w:vAlign w:val="center"/>
          <w:hideMark/>
        </w:tcPr>
        <w:p w:rsidR="00B4241D" w:rsidRPr="00E143A5" w:rsidRDefault="00FD4627">
          <w:pPr>
            <w:pStyle w:val="Footer"/>
            <w:rPr>
              <w:rFonts w:ascii="Arial" w:eastAsiaTheme="minorEastAsia" w:hAnsi="Arial" w:cs="Arial"/>
              <w:color w:val="7F7F7F" w:themeColor="text1" w:themeTint="80"/>
              <w:sz w:val="16"/>
              <w:szCs w:val="16"/>
            </w:rPr>
          </w:pPr>
          <w:r>
            <w:rPr>
              <w:rFonts w:ascii="Arial" w:hAnsi="Arial" w:cs="Arial"/>
              <w:noProof/>
              <w:sz w:val="16"/>
              <w:szCs w:val="16"/>
            </w:rPr>
            <w:t>September 20</w:t>
          </w:r>
          <w:r w:rsidRPr="00E143A5">
            <w:rPr>
              <w:rFonts w:ascii="Arial" w:hAnsi="Arial" w:cs="Arial"/>
              <w:noProof/>
              <w:sz w:val="16"/>
              <w:szCs w:val="16"/>
            </w:rPr>
            <w:t>, 2019</w:t>
          </w:r>
        </w:p>
      </w:tc>
      <w:tc>
        <w:tcPr>
          <w:tcW w:w="5400" w:type="dxa"/>
          <w:tcBorders>
            <w:top w:val="nil"/>
            <w:left w:val="nil"/>
            <w:bottom w:val="nil"/>
            <w:right w:val="nil"/>
          </w:tcBorders>
          <w:vAlign w:val="center"/>
          <w:hideMark/>
        </w:tcPr>
        <w:p w:rsidR="00B4241D" w:rsidRPr="00E143A5" w:rsidRDefault="00FD4627">
          <w:pPr>
            <w:pStyle w:val="Footer"/>
            <w:jc w:val="right"/>
            <w:rPr>
              <w:rFonts w:ascii="Arial" w:eastAsiaTheme="minorEastAsia" w:hAnsi="Arial" w:cs="Arial"/>
              <w:color w:val="7F7F7F" w:themeColor="text1" w:themeTint="80"/>
              <w:sz w:val="16"/>
              <w:szCs w:val="16"/>
            </w:rPr>
          </w:pPr>
          <w:r w:rsidRPr="00E143A5">
            <w:rPr>
              <w:rFonts w:ascii="Arial" w:hAnsi="Arial" w:cs="Arial"/>
              <w:sz w:val="16"/>
              <w:szCs w:val="16"/>
            </w:rPr>
            <w:t xml:space="preserve">Page </w:t>
          </w:r>
          <w:r w:rsidRPr="00E143A5">
            <w:rPr>
              <w:rFonts w:ascii="Arial" w:hAnsi="Arial" w:cs="Arial"/>
              <w:bCs/>
              <w:sz w:val="16"/>
              <w:szCs w:val="16"/>
            </w:rPr>
            <w:fldChar w:fldCharType="begin"/>
          </w:r>
          <w:r w:rsidRPr="00E143A5">
            <w:rPr>
              <w:rFonts w:ascii="Arial" w:hAnsi="Arial" w:cs="Arial"/>
              <w:bCs/>
              <w:sz w:val="16"/>
              <w:szCs w:val="16"/>
            </w:rPr>
            <w:instrText xml:space="preserve"> PAGE </w:instrText>
          </w:r>
          <w:r w:rsidRPr="00E143A5">
            <w:rPr>
              <w:rFonts w:ascii="Arial" w:hAnsi="Arial" w:cs="Arial"/>
              <w:bCs/>
              <w:sz w:val="16"/>
              <w:szCs w:val="16"/>
            </w:rPr>
            <w:fldChar w:fldCharType="separate"/>
          </w:r>
          <w:r w:rsidRPr="00E143A5">
            <w:rPr>
              <w:rFonts w:ascii="Arial" w:hAnsi="Arial" w:cs="Arial"/>
              <w:bCs/>
              <w:sz w:val="16"/>
              <w:szCs w:val="16"/>
            </w:rPr>
            <w:t>4</w:t>
          </w:r>
          <w:r w:rsidRPr="00E143A5">
            <w:rPr>
              <w:rFonts w:ascii="Arial" w:hAnsi="Arial" w:cs="Arial"/>
              <w:bCs/>
              <w:sz w:val="16"/>
              <w:szCs w:val="16"/>
            </w:rPr>
            <w:fldChar w:fldCharType="end"/>
          </w:r>
          <w:r w:rsidRPr="00E143A5">
            <w:rPr>
              <w:rFonts w:ascii="Arial" w:hAnsi="Arial" w:cs="Arial"/>
              <w:sz w:val="16"/>
              <w:szCs w:val="16"/>
            </w:rPr>
            <w:t xml:space="preserve"> of </w:t>
          </w:r>
          <w:r w:rsidRPr="00E143A5">
            <w:rPr>
              <w:rFonts w:ascii="Arial" w:hAnsi="Arial" w:cs="Arial"/>
              <w:bCs/>
              <w:sz w:val="16"/>
              <w:szCs w:val="16"/>
            </w:rPr>
            <w:fldChar w:fldCharType="begin"/>
          </w:r>
          <w:r w:rsidRPr="00E143A5">
            <w:rPr>
              <w:rFonts w:ascii="Arial" w:hAnsi="Arial" w:cs="Arial"/>
              <w:bCs/>
              <w:sz w:val="16"/>
              <w:szCs w:val="16"/>
            </w:rPr>
            <w:instrText xml:space="preserve"> NUMPAGES  </w:instrText>
          </w:r>
          <w:r w:rsidRPr="00E143A5">
            <w:rPr>
              <w:rFonts w:ascii="Arial" w:hAnsi="Arial" w:cs="Arial"/>
              <w:bCs/>
              <w:sz w:val="16"/>
              <w:szCs w:val="16"/>
            </w:rPr>
            <w:fldChar w:fldCharType="separate"/>
          </w:r>
          <w:r w:rsidRPr="00E143A5">
            <w:rPr>
              <w:rFonts w:ascii="Arial" w:hAnsi="Arial" w:cs="Arial"/>
              <w:bCs/>
              <w:sz w:val="16"/>
              <w:szCs w:val="16"/>
            </w:rPr>
            <w:t>6</w:t>
          </w:r>
          <w:r w:rsidRPr="00E143A5">
            <w:rPr>
              <w:rFonts w:ascii="Arial" w:hAnsi="Arial" w:cs="Arial"/>
              <w:bCs/>
              <w:sz w:val="16"/>
              <w:szCs w:val="16"/>
            </w:rPr>
            <w:fldChar w:fldCharType="end"/>
          </w:r>
          <w:r w:rsidRPr="00E143A5">
            <w:rPr>
              <w:rFonts w:ascii="Arial" w:hAnsi="Arial" w:cs="Arial"/>
              <w:bCs/>
              <w:sz w:val="16"/>
              <w:szCs w:val="16"/>
            </w:rPr>
            <w:t xml:space="preserve"> </w:t>
          </w:r>
        </w:p>
      </w:tc>
    </w:tr>
  </w:tbl>
  <w:p w:rsidR="00B4241D" w:rsidRDefault="00B4241D" w:rsidP="00CC0A9A"/>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4241D" w:rsidRDefault="00FD4627" w:rsidP="008D2AF0">
    <w:pPr>
      <w:pStyle w:val="Footer"/>
      <w:jc w:val="right"/>
    </w:pPr>
    <w:r>
      <w:rPr>
        <w:noProof/>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130810</wp:posOffset>
              </wp:positionV>
              <wp:extent cx="7248525" cy="0"/>
              <wp:effectExtent l="0" t="0" r="9525" b="19050"/>
              <wp:wrapNone/>
              <wp:docPr id="225" name="Straight Connector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25" o:spid="_x0000_s2057"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75648" from="0,10.3pt" to="570.75pt,10.3pt" strokecolor="#4e92d1">
              <w10:wrap anchorx="margin"/>
            </v:line>
          </w:pict>
        </mc:Fallback>
      </mc:AlternateContent>
    </w:r>
    <w:r>
      <w:tab/>
    </w:r>
  </w:p>
  <w:tbl>
    <w:tblPr>
      <w:tblStyle w:val="TableGrid"/>
      <w:tblW w:w="10980" w:type="dxa"/>
      <w:tblInd w:w="-864" w:type="dxa"/>
      <w:tblCellMar>
        <w:left w:w="0" w:type="dxa"/>
        <w:right w:w="0" w:type="dxa"/>
      </w:tblCellMar>
      <w:tblLook w:val="04A0" w:firstRow="1" w:lastRow="0" w:firstColumn="1" w:lastColumn="0" w:noHBand="0" w:noVBand="1"/>
    </w:tblPr>
    <w:tblGrid>
      <w:gridCol w:w="5580"/>
      <w:gridCol w:w="5400"/>
    </w:tblGrid>
    <w:tr w:rsidR="000F23A0" w:rsidTr="008D2AF0">
      <w:trPr>
        <w:trHeight w:val="270"/>
      </w:trPr>
      <w:tc>
        <w:tcPr>
          <w:tcW w:w="5580" w:type="dxa"/>
          <w:tcBorders>
            <w:top w:val="nil"/>
            <w:left w:val="nil"/>
            <w:bottom w:val="nil"/>
            <w:right w:val="nil"/>
          </w:tcBorders>
          <w:vAlign w:val="center"/>
          <w:hideMark/>
        </w:tcPr>
        <w:p w:rsidR="00B4241D" w:rsidRPr="00E143A5" w:rsidRDefault="00FD4627">
          <w:pPr>
            <w:pStyle w:val="Footer"/>
            <w:rPr>
              <w:rFonts w:ascii="Arial" w:eastAsiaTheme="minorEastAsia" w:hAnsi="Arial" w:cs="Arial"/>
              <w:color w:val="7F7F7F" w:themeColor="text1" w:themeTint="80"/>
              <w:sz w:val="16"/>
              <w:szCs w:val="16"/>
            </w:rPr>
          </w:pPr>
          <w:r w:rsidRPr="00E143A5">
            <w:rPr>
              <w:rFonts w:ascii="Arial" w:hAnsi="Arial" w:cs="Arial"/>
              <w:noProof/>
              <w:sz w:val="16"/>
              <w:szCs w:val="16"/>
            </w:rPr>
            <w:t>Apr</w:t>
          </w:r>
          <w:r w:rsidRPr="00E143A5">
            <w:rPr>
              <w:rFonts w:ascii="Arial" w:hAnsi="Arial" w:cs="Arial"/>
              <w:noProof/>
              <w:color w:val="3B3838" w:themeColor="background2" w:themeShade="40"/>
              <w:sz w:val="16"/>
              <w:szCs w:val="16"/>
            </w:rPr>
            <w:t xml:space="preserve"> </w:t>
          </w:r>
          <w:r w:rsidRPr="00E143A5">
            <w:rPr>
              <w:rFonts w:ascii="Arial" w:hAnsi="Arial" w:cs="Arial"/>
              <w:noProof/>
              <w:sz w:val="16"/>
              <w:szCs w:val="16"/>
            </w:rPr>
            <w:t>26, 2019</w:t>
          </w:r>
        </w:p>
      </w:tc>
      <w:tc>
        <w:tcPr>
          <w:tcW w:w="5400" w:type="dxa"/>
          <w:tcBorders>
            <w:top w:val="nil"/>
            <w:left w:val="nil"/>
            <w:bottom w:val="nil"/>
            <w:right w:val="nil"/>
          </w:tcBorders>
          <w:vAlign w:val="center"/>
          <w:hideMark/>
        </w:tcPr>
        <w:p w:rsidR="00B4241D" w:rsidRPr="00E143A5" w:rsidRDefault="00FD4627">
          <w:pPr>
            <w:pStyle w:val="Footer"/>
            <w:jc w:val="right"/>
            <w:rPr>
              <w:rFonts w:ascii="Arial" w:eastAsiaTheme="minorEastAsia" w:hAnsi="Arial" w:cs="Arial"/>
              <w:color w:val="7F7F7F" w:themeColor="text1" w:themeTint="80"/>
              <w:sz w:val="16"/>
              <w:szCs w:val="16"/>
            </w:rPr>
          </w:pPr>
          <w:r w:rsidRPr="00E143A5">
            <w:rPr>
              <w:rFonts w:ascii="Arial" w:hAnsi="Arial" w:cs="Arial"/>
              <w:sz w:val="16"/>
              <w:szCs w:val="16"/>
            </w:rPr>
            <w:t xml:space="preserve">Page </w:t>
          </w:r>
          <w:r w:rsidRPr="00E143A5">
            <w:rPr>
              <w:rFonts w:ascii="Arial" w:hAnsi="Arial" w:cs="Arial"/>
              <w:bCs/>
              <w:sz w:val="16"/>
              <w:szCs w:val="16"/>
            </w:rPr>
            <w:fldChar w:fldCharType="begin"/>
          </w:r>
          <w:r w:rsidRPr="00E143A5">
            <w:rPr>
              <w:rFonts w:ascii="Arial" w:hAnsi="Arial" w:cs="Arial"/>
              <w:bCs/>
              <w:sz w:val="16"/>
              <w:szCs w:val="16"/>
            </w:rPr>
            <w:instrText xml:space="preserve"> PAGE </w:instrText>
          </w:r>
          <w:r w:rsidRPr="00E143A5">
            <w:rPr>
              <w:rFonts w:ascii="Arial" w:hAnsi="Arial" w:cs="Arial"/>
              <w:bCs/>
              <w:sz w:val="16"/>
              <w:szCs w:val="16"/>
            </w:rPr>
            <w:fldChar w:fldCharType="separate"/>
          </w:r>
          <w:r w:rsidRPr="00E143A5">
            <w:rPr>
              <w:rFonts w:ascii="Arial" w:hAnsi="Arial" w:cs="Arial"/>
              <w:bCs/>
              <w:sz w:val="16"/>
              <w:szCs w:val="16"/>
            </w:rPr>
            <w:t>6</w:t>
          </w:r>
          <w:r w:rsidRPr="00E143A5">
            <w:rPr>
              <w:rFonts w:ascii="Arial" w:hAnsi="Arial" w:cs="Arial"/>
              <w:bCs/>
              <w:sz w:val="16"/>
              <w:szCs w:val="16"/>
            </w:rPr>
            <w:fldChar w:fldCharType="end"/>
          </w:r>
          <w:r w:rsidRPr="00E143A5">
            <w:rPr>
              <w:rFonts w:ascii="Arial" w:hAnsi="Arial" w:cs="Arial"/>
              <w:sz w:val="16"/>
              <w:szCs w:val="16"/>
            </w:rPr>
            <w:t xml:space="preserve"> of </w:t>
          </w:r>
          <w:r w:rsidRPr="00E143A5">
            <w:rPr>
              <w:rFonts w:ascii="Arial" w:hAnsi="Arial" w:cs="Arial"/>
              <w:bCs/>
              <w:sz w:val="16"/>
              <w:szCs w:val="16"/>
            </w:rPr>
            <w:fldChar w:fldCharType="begin"/>
          </w:r>
          <w:r w:rsidRPr="00E143A5">
            <w:rPr>
              <w:rFonts w:ascii="Arial" w:hAnsi="Arial" w:cs="Arial"/>
              <w:bCs/>
              <w:sz w:val="16"/>
              <w:szCs w:val="16"/>
            </w:rPr>
            <w:instrText xml:space="preserve"> NUMPAGES  </w:instrText>
          </w:r>
          <w:r w:rsidRPr="00E143A5">
            <w:rPr>
              <w:rFonts w:ascii="Arial" w:hAnsi="Arial" w:cs="Arial"/>
              <w:bCs/>
              <w:sz w:val="16"/>
              <w:szCs w:val="16"/>
            </w:rPr>
            <w:fldChar w:fldCharType="separate"/>
          </w:r>
          <w:r w:rsidRPr="00E143A5">
            <w:rPr>
              <w:rFonts w:ascii="Arial" w:hAnsi="Arial" w:cs="Arial"/>
              <w:bCs/>
              <w:sz w:val="16"/>
              <w:szCs w:val="16"/>
            </w:rPr>
            <w:t>6</w:t>
          </w:r>
          <w:r w:rsidRPr="00E143A5">
            <w:rPr>
              <w:rFonts w:ascii="Arial" w:hAnsi="Arial" w:cs="Arial"/>
              <w:bCs/>
              <w:sz w:val="16"/>
              <w:szCs w:val="16"/>
            </w:rPr>
            <w:fldChar w:fldCharType="end"/>
          </w:r>
          <w:r w:rsidRPr="00E143A5">
            <w:rPr>
              <w:rFonts w:ascii="Arial" w:hAnsi="Arial" w:cs="Arial"/>
              <w:bCs/>
              <w:sz w:val="16"/>
              <w:szCs w:val="16"/>
            </w:rPr>
            <w:t xml:space="preserve"> </w:t>
          </w:r>
        </w:p>
      </w:tc>
    </w:tr>
  </w:tbl>
  <w:p w:rsidR="00B4241D" w:rsidRDefault="00B4241D" w:rsidP="00CC0A9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D4627" w:rsidRDefault="00FD4627">
      <w:pPr>
        <w:spacing w:after="0" w:line="240" w:lineRule="auto"/>
      </w:pPr>
      <w:r>
        <w:separator/>
      </w:r>
    </w:p>
  </w:footnote>
  <w:footnote w:type="continuationSeparator" w:id="0">
    <w:p w:rsidR="00FD4627" w:rsidRDefault="00FD4627">
      <w:pPr>
        <w:spacing w:after="0" w:line="240" w:lineRule="auto"/>
      </w:pPr>
      <w:r>
        <w:continuationSeparator/>
      </w:r>
    </w:p>
  </w:footnote>
  <w:footnote w:id="1">
    <w:p w:rsidR="00B4241D" w:rsidRPr="00297792" w:rsidRDefault="00FD4627" w:rsidP="00297792">
      <w:pPr>
        <w:pStyle w:val="FootnoteText"/>
        <w:ind w:hanging="567"/>
        <w:jc w:val="both"/>
        <w:rPr>
          <w:rFonts w:asciiTheme="majorHAnsi" w:hAnsiTheme="majorHAnsi" w:cstheme="majorHAnsi"/>
          <w:color w:val="000000" w:themeColor="text1"/>
          <w:szCs w:val="18"/>
        </w:rPr>
      </w:pPr>
      <w:r w:rsidRPr="00297792">
        <w:rPr>
          <w:rStyle w:val="FootnoteReference"/>
          <w:rFonts w:asciiTheme="majorHAnsi" w:hAnsiTheme="majorHAnsi" w:cstheme="majorHAnsi"/>
          <w:color w:val="000000" w:themeColor="text1"/>
          <w:szCs w:val="18"/>
        </w:rPr>
        <w:footnoteRef/>
      </w:r>
      <w:r w:rsidRPr="00297792">
        <w:rPr>
          <w:rFonts w:asciiTheme="majorHAnsi" w:hAnsiTheme="majorHAnsi" w:cstheme="majorHAnsi"/>
          <w:color w:val="000000" w:themeColor="text1"/>
          <w:szCs w:val="18"/>
        </w:rPr>
        <w:t xml:space="preserve"> </w:t>
      </w:r>
      <w:r w:rsidRPr="00E70E5D">
        <w:rPr>
          <w:rFonts w:asciiTheme="minorHAnsi" w:cstheme="minorHAnsi"/>
          <w:color w:val="0D0D0D" w:themeColor="text1" w:themeTint="F2"/>
          <w:szCs w:val="18"/>
        </w:rPr>
        <w:t>World Bank 2018a.</w:t>
      </w:r>
    </w:p>
  </w:footnote>
  <w:footnote w:id="2">
    <w:p w:rsidR="00B4241D" w:rsidRPr="00297792" w:rsidRDefault="00FD4627" w:rsidP="00297792">
      <w:pPr>
        <w:pStyle w:val="FootnoteText"/>
        <w:ind w:hanging="567"/>
        <w:jc w:val="both"/>
        <w:rPr>
          <w:rFonts w:asciiTheme="majorHAnsi" w:hAnsiTheme="majorHAnsi" w:cstheme="majorHAnsi"/>
          <w:color w:val="000000" w:themeColor="text1"/>
          <w:szCs w:val="18"/>
        </w:rPr>
      </w:pPr>
      <w:r w:rsidRPr="00297792">
        <w:rPr>
          <w:rStyle w:val="FootnoteReference"/>
          <w:rFonts w:asciiTheme="majorHAnsi" w:hAnsiTheme="majorHAnsi" w:cstheme="majorHAnsi"/>
          <w:color w:val="000000" w:themeColor="text1"/>
          <w:szCs w:val="18"/>
        </w:rPr>
        <w:footnoteRef/>
      </w:r>
      <w:r w:rsidRPr="00297792">
        <w:rPr>
          <w:rFonts w:asciiTheme="majorHAnsi" w:hAnsiTheme="majorHAnsi" w:cstheme="majorHAnsi"/>
          <w:color w:val="000000" w:themeColor="text1"/>
          <w:szCs w:val="18"/>
        </w:rPr>
        <w:t xml:space="preserve"> </w:t>
      </w:r>
      <w:r w:rsidRPr="00E70E5D">
        <w:rPr>
          <w:rFonts w:asciiTheme="minorHAnsi" w:cstheme="minorHAnsi"/>
          <w:color w:val="0D0D0D" w:themeColor="text1" w:themeTint="F2"/>
          <w:szCs w:val="18"/>
        </w:rPr>
        <w:t>World Bank 2018b.</w:t>
      </w:r>
    </w:p>
  </w:footnote>
  <w:footnote w:id="3">
    <w:p w:rsidR="00B4241D" w:rsidRPr="00297792" w:rsidRDefault="00FD4627" w:rsidP="00297792">
      <w:pPr>
        <w:pStyle w:val="FootnoteText"/>
        <w:ind w:left="-450" w:hanging="90"/>
        <w:jc w:val="both"/>
        <w:rPr>
          <w:rFonts w:asciiTheme="majorHAnsi" w:hAnsiTheme="majorHAnsi" w:cstheme="majorHAnsi"/>
          <w:color w:val="000000" w:themeColor="text1"/>
          <w:szCs w:val="18"/>
        </w:rPr>
      </w:pPr>
      <w:r w:rsidRPr="00297792">
        <w:rPr>
          <w:rStyle w:val="FootnoteReference"/>
          <w:rFonts w:asciiTheme="majorHAnsi" w:hAnsiTheme="majorHAnsi" w:cstheme="majorHAnsi"/>
          <w:color w:val="000000" w:themeColor="text1"/>
          <w:szCs w:val="18"/>
        </w:rPr>
        <w:footnoteRef/>
      </w:r>
      <w:r w:rsidRPr="00297792">
        <w:rPr>
          <w:rFonts w:asciiTheme="majorHAnsi" w:hAnsiTheme="majorHAnsi" w:cstheme="majorHAnsi"/>
          <w:color w:val="000000" w:themeColor="text1"/>
          <w:szCs w:val="18"/>
          <w:vertAlign w:val="superscript"/>
        </w:rPr>
        <w:t xml:space="preserve"> </w:t>
      </w:r>
      <w:r w:rsidRPr="00E70E5D">
        <w:rPr>
          <w:rFonts w:asciiTheme="minorHAnsi" w:cstheme="minorHAnsi"/>
          <w:color w:val="0D0D0D" w:themeColor="text1" w:themeTint="F2"/>
          <w:szCs w:val="18"/>
        </w:rPr>
        <w:t xml:space="preserve">GDP breakdown by sector is as follows: agriculture represents 34 percent, forestry and logging 0.19 </w:t>
      </w:r>
      <w:r w:rsidRPr="00E70E5D">
        <w:rPr>
          <w:rFonts w:asciiTheme="minorHAnsi" w:cstheme="minorHAnsi"/>
          <w:color w:val="0D0D0D" w:themeColor="text1" w:themeTint="F2"/>
          <w:szCs w:val="18"/>
        </w:rPr>
        <w:t>percent, and mining and quarrying 9.8 percent.</w:t>
      </w:r>
    </w:p>
  </w:footnote>
  <w:footnote w:id="4">
    <w:p w:rsidR="00B4241D" w:rsidRPr="00297792" w:rsidRDefault="00FD4627" w:rsidP="00297792">
      <w:pPr>
        <w:pStyle w:val="FootnoteText"/>
        <w:ind w:hanging="567"/>
        <w:jc w:val="both"/>
        <w:rPr>
          <w:rFonts w:asciiTheme="majorHAnsi" w:hAnsiTheme="majorHAnsi" w:cstheme="majorHAnsi"/>
          <w:color w:val="000000" w:themeColor="text1"/>
          <w:szCs w:val="18"/>
        </w:rPr>
      </w:pPr>
      <w:r w:rsidRPr="00297792">
        <w:rPr>
          <w:rStyle w:val="FootnoteReference"/>
          <w:rFonts w:asciiTheme="majorHAnsi" w:hAnsiTheme="majorHAnsi" w:cstheme="majorHAnsi"/>
          <w:color w:val="000000" w:themeColor="text1"/>
          <w:szCs w:val="18"/>
        </w:rPr>
        <w:footnoteRef/>
      </w:r>
      <w:r w:rsidRPr="00297792">
        <w:rPr>
          <w:rFonts w:asciiTheme="majorHAnsi" w:hAnsiTheme="majorHAnsi" w:cstheme="majorHAnsi"/>
          <w:color w:val="000000" w:themeColor="text1"/>
          <w:szCs w:val="18"/>
          <w:vertAlign w:val="superscript"/>
        </w:rPr>
        <w:t xml:space="preserve"> </w:t>
      </w:r>
      <w:r w:rsidRPr="00E70E5D">
        <w:rPr>
          <w:rFonts w:asciiTheme="minorHAnsi" w:cstheme="minorHAnsi"/>
          <w:color w:val="0D0D0D" w:themeColor="text1" w:themeTint="F2"/>
          <w:szCs w:val="18"/>
        </w:rPr>
        <w:t>Badan Pusat Statistik (BPS).</w:t>
      </w:r>
      <w:r w:rsidRPr="00297792">
        <w:rPr>
          <w:rFonts w:asciiTheme="majorHAnsi" w:hAnsiTheme="majorHAnsi" w:cstheme="majorHAnsi"/>
          <w:color w:val="000000" w:themeColor="text1"/>
          <w:szCs w:val="18"/>
        </w:rPr>
        <w:t xml:space="preserve"> </w:t>
      </w:r>
    </w:p>
  </w:footnote>
  <w:footnote w:id="5">
    <w:p w:rsidR="00B4241D" w:rsidRPr="00E70E5D" w:rsidRDefault="00FD4627" w:rsidP="00297792">
      <w:pPr>
        <w:pStyle w:val="FootnoteText"/>
        <w:ind w:left="-450" w:hanging="90"/>
        <w:jc w:val="both"/>
        <w:rPr>
          <w:rFonts w:asciiTheme="minorHAnsi" w:cstheme="minorHAnsi"/>
          <w:color w:val="0D0D0D" w:themeColor="text1" w:themeTint="F2"/>
          <w:szCs w:val="18"/>
        </w:rPr>
      </w:pPr>
      <w:r w:rsidRPr="00297792">
        <w:rPr>
          <w:rStyle w:val="FootnoteReference"/>
          <w:rFonts w:asciiTheme="majorHAnsi" w:hAnsiTheme="majorHAnsi" w:cstheme="majorHAnsi"/>
          <w:color w:val="000000" w:themeColor="text1"/>
          <w:szCs w:val="18"/>
        </w:rPr>
        <w:footnoteRef/>
      </w:r>
      <w:r w:rsidRPr="00297792">
        <w:rPr>
          <w:rFonts w:asciiTheme="majorHAnsi" w:hAnsiTheme="majorHAnsi" w:cstheme="majorHAnsi"/>
          <w:color w:val="000000" w:themeColor="text1"/>
          <w:szCs w:val="18"/>
        </w:rPr>
        <w:t xml:space="preserve"> </w:t>
      </w:r>
      <w:r w:rsidRPr="00E70E5D">
        <w:rPr>
          <w:rFonts w:asciiTheme="minorHAnsi" w:cstheme="minorHAnsi"/>
          <w:color w:val="0D0D0D" w:themeColor="text1" w:themeTint="F2"/>
          <w:szCs w:val="18"/>
        </w:rPr>
        <w:t xml:space="preserve">The term adat communities is often used to describe indigenous and other groups practicing communal or customary tenure. </w:t>
      </w:r>
    </w:p>
  </w:footnote>
  <w:footnote w:id="6">
    <w:p w:rsidR="00B4241D" w:rsidRPr="00CD27AE" w:rsidRDefault="00FD4627" w:rsidP="00297792">
      <w:pPr>
        <w:pStyle w:val="FootnoteText"/>
        <w:ind w:left="-567"/>
        <w:jc w:val="both"/>
        <w:rPr>
          <w:color w:val="000000" w:themeColor="text1"/>
          <w:lang w:val="en-GB"/>
        </w:rPr>
      </w:pPr>
      <w:r w:rsidRPr="00297792">
        <w:rPr>
          <w:rStyle w:val="FootnoteReference"/>
          <w:rFonts w:asciiTheme="majorHAnsi" w:hAnsiTheme="majorHAnsi" w:cstheme="majorHAnsi"/>
          <w:color w:val="000000" w:themeColor="text1"/>
          <w:szCs w:val="18"/>
        </w:rPr>
        <w:footnoteRef/>
      </w:r>
      <w:r w:rsidRPr="00297792">
        <w:rPr>
          <w:rFonts w:asciiTheme="majorHAnsi" w:hAnsiTheme="majorHAnsi" w:cstheme="majorHAnsi"/>
          <w:color w:val="000000" w:themeColor="text1"/>
          <w:szCs w:val="18"/>
        </w:rPr>
        <w:t xml:space="preserve"> </w:t>
      </w:r>
      <w:r w:rsidRPr="00E70E5D">
        <w:rPr>
          <w:rFonts w:asciiTheme="minorHAnsi" w:cstheme="minorHAnsi"/>
          <w:color w:val="0D0D0D" w:themeColor="text1" w:themeTint="F2"/>
          <w:szCs w:val="18"/>
        </w:rPr>
        <w:t>Data are from the National Social and Economic Surv</w:t>
      </w:r>
      <w:r w:rsidRPr="00E70E5D">
        <w:rPr>
          <w:rFonts w:asciiTheme="minorHAnsi" w:cstheme="minorHAnsi"/>
          <w:color w:val="0D0D0D" w:themeColor="text1" w:themeTint="F2"/>
          <w:szCs w:val="18"/>
        </w:rPr>
        <w:t>ey (Survei Sosial Ekonomi Nasional, SUSENA) and Village Census (Pendataan Potensi Desa, PODES).</w:t>
      </w:r>
    </w:p>
  </w:footnote>
  <w:footnote w:id="7">
    <w:p w:rsidR="00B4241D" w:rsidRPr="00E70E5D" w:rsidRDefault="00FD4627" w:rsidP="00E70E5D">
      <w:pPr>
        <w:spacing w:after="0" w:line="240" w:lineRule="auto"/>
        <w:ind w:left="-562"/>
        <w:jc w:val="both"/>
        <w:rPr>
          <w:rFonts w:eastAsiaTheme="minorEastAsia" w:cstheme="minorHAnsi"/>
          <w:color w:val="0D0D0D" w:themeColor="text1" w:themeTint="F2"/>
          <w:sz w:val="18"/>
          <w:szCs w:val="18"/>
        </w:rPr>
      </w:pPr>
      <w:r w:rsidRPr="00297792">
        <w:rPr>
          <w:rStyle w:val="FootnoteReference"/>
          <w:rFonts w:asciiTheme="majorHAnsi" w:hAnsiTheme="majorHAnsi" w:cstheme="majorHAnsi"/>
          <w:color w:val="000000" w:themeColor="text1"/>
          <w:sz w:val="18"/>
          <w:szCs w:val="18"/>
        </w:rPr>
        <w:footnoteRef/>
      </w:r>
      <w:r w:rsidRPr="00297792">
        <w:rPr>
          <w:rFonts w:asciiTheme="majorHAnsi" w:hAnsiTheme="majorHAnsi" w:cstheme="majorHAnsi"/>
          <w:color w:val="000000" w:themeColor="text1"/>
          <w:sz w:val="18"/>
          <w:szCs w:val="18"/>
        </w:rPr>
        <w:t xml:space="preserve"> </w:t>
      </w:r>
      <w:r w:rsidRPr="00E70E5D">
        <w:rPr>
          <w:rFonts w:eastAsiaTheme="minorEastAsia" w:cstheme="minorHAnsi"/>
          <w:color w:val="0D0D0D" w:themeColor="text1" w:themeTint="F2"/>
          <w:sz w:val="18"/>
          <w:szCs w:val="18"/>
        </w:rPr>
        <w:t>Indonesia’s Forest Areas (Kawasan Hutan) are divided into three major classifications based on forest functions. Protection Forest (Hutan Lindung) is one of t</w:t>
      </w:r>
      <w:r w:rsidRPr="00E70E5D">
        <w:rPr>
          <w:rFonts w:eastAsiaTheme="minorEastAsia" w:cstheme="minorHAnsi"/>
          <w:color w:val="0D0D0D" w:themeColor="text1" w:themeTint="F2"/>
          <w:sz w:val="18"/>
          <w:szCs w:val="18"/>
        </w:rPr>
        <w:t>he three main types of forest area. Its main function is to serve as a buffer system so that water systems can be regulated, floods prevented, erosion controlled, seawater intrusion prevented, and soil fertility maintained. Conservation Forest (Hutan Konse</w:t>
      </w:r>
      <w:r w:rsidRPr="00E70E5D">
        <w:rPr>
          <w:rFonts w:eastAsiaTheme="minorEastAsia" w:cstheme="minorHAnsi"/>
          <w:color w:val="0D0D0D" w:themeColor="text1" w:themeTint="F2"/>
          <w:sz w:val="18"/>
          <w:szCs w:val="18"/>
        </w:rPr>
        <w:t>rvasi) is one of the Forest Area’s three main administrative classifications and is assigned to forests set aside for the purpose of conserving the diversity of plants and animals and their ecosystems. Production Forest (Hutan Produksi) is one of the three</w:t>
      </w:r>
      <w:r w:rsidRPr="00E70E5D">
        <w:rPr>
          <w:rFonts w:eastAsiaTheme="minorEastAsia" w:cstheme="minorHAnsi"/>
          <w:color w:val="0D0D0D" w:themeColor="text1" w:themeTint="F2"/>
          <w:sz w:val="18"/>
          <w:szCs w:val="18"/>
        </w:rPr>
        <w:t xml:space="preserve"> main types of Forest Area. Its main function is to produce forest products (MoEF 2018a).</w:t>
      </w:r>
    </w:p>
  </w:footnote>
  <w:footnote w:id="8">
    <w:p w:rsidR="00B4241D" w:rsidRPr="00297792" w:rsidRDefault="00FD4627" w:rsidP="00297792">
      <w:pPr>
        <w:pStyle w:val="FootnoteText"/>
        <w:ind w:left="-567"/>
        <w:jc w:val="both"/>
        <w:rPr>
          <w:rFonts w:asciiTheme="majorHAnsi" w:hAnsiTheme="majorHAnsi" w:cstheme="majorHAnsi"/>
          <w:color w:val="auto"/>
          <w:szCs w:val="18"/>
        </w:rPr>
      </w:pPr>
      <w:r w:rsidRPr="00297792">
        <w:rPr>
          <w:rStyle w:val="FootnoteReference"/>
          <w:rFonts w:asciiTheme="majorHAnsi" w:hAnsiTheme="majorHAnsi" w:cstheme="majorHAnsi"/>
          <w:color w:val="auto"/>
        </w:rPr>
        <w:footnoteRef/>
      </w:r>
      <w:r w:rsidRPr="00297792">
        <w:rPr>
          <w:rFonts w:asciiTheme="majorHAnsi" w:hAnsiTheme="majorHAnsi" w:cstheme="majorHAnsi"/>
          <w:color w:val="auto"/>
          <w:szCs w:val="18"/>
        </w:rPr>
        <w:t xml:space="preserve"> </w:t>
      </w:r>
      <w:r w:rsidRPr="00E70E5D">
        <w:rPr>
          <w:rFonts w:asciiTheme="minorHAnsi" w:cstheme="minorHAnsi"/>
          <w:color w:val="0D0D0D" w:themeColor="text1" w:themeTint="F2"/>
          <w:szCs w:val="18"/>
        </w:rPr>
        <w:t>FAO 2016.</w:t>
      </w:r>
    </w:p>
  </w:footnote>
  <w:footnote w:id="9">
    <w:p w:rsidR="00B4241D" w:rsidRPr="00297792" w:rsidRDefault="00FD4627" w:rsidP="00297792">
      <w:pPr>
        <w:pStyle w:val="CommentText"/>
        <w:ind w:hanging="567"/>
        <w:jc w:val="both"/>
        <w:rPr>
          <w:rFonts w:asciiTheme="majorHAnsi" w:hAnsiTheme="majorHAnsi" w:cstheme="majorHAnsi"/>
          <w:color w:val="auto"/>
          <w:sz w:val="18"/>
          <w:szCs w:val="18"/>
        </w:rPr>
      </w:pPr>
      <w:r w:rsidRPr="00297792">
        <w:rPr>
          <w:rStyle w:val="FootnoteReference"/>
          <w:rFonts w:asciiTheme="majorHAnsi" w:hAnsiTheme="majorHAnsi" w:cstheme="majorHAnsi"/>
          <w:color w:val="auto"/>
          <w:sz w:val="18"/>
          <w:szCs w:val="18"/>
        </w:rPr>
        <w:footnoteRef/>
      </w:r>
      <w:r w:rsidRPr="00297792">
        <w:rPr>
          <w:rFonts w:asciiTheme="majorHAnsi" w:hAnsiTheme="majorHAnsi" w:cstheme="majorHAnsi"/>
          <w:color w:val="auto"/>
          <w:sz w:val="18"/>
          <w:szCs w:val="18"/>
        </w:rPr>
        <w:t xml:space="preserve"> </w:t>
      </w:r>
      <w:r w:rsidRPr="00E70E5D">
        <w:rPr>
          <w:rFonts w:asciiTheme="minorHAnsi" w:hAnsiTheme="minorHAnsi" w:cstheme="minorHAnsi"/>
          <w:color w:val="0D0D0D" w:themeColor="text1" w:themeTint="F2"/>
          <w:sz w:val="18"/>
          <w:szCs w:val="18"/>
        </w:rPr>
        <w:t>MoEF 2018a.</w:t>
      </w:r>
    </w:p>
  </w:footnote>
  <w:footnote w:id="10">
    <w:p w:rsidR="00B4241D" w:rsidRPr="009A337E" w:rsidRDefault="00FD4627" w:rsidP="00297792">
      <w:pPr>
        <w:pStyle w:val="FootnoteText"/>
        <w:ind w:hanging="567"/>
        <w:jc w:val="both"/>
        <w:rPr>
          <w:color w:val="auto"/>
        </w:rPr>
      </w:pPr>
      <w:r w:rsidRPr="00297792">
        <w:rPr>
          <w:rStyle w:val="FootnoteReference"/>
          <w:rFonts w:asciiTheme="majorHAnsi" w:hAnsiTheme="majorHAnsi" w:cstheme="majorHAnsi"/>
          <w:color w:val="auto"/>
        </w:rPr>
        <w:footnoteRef/>
      </w:r>
      <w:r w:rsidRPr="00297792">
        <w:rPr>
          <w:rFonts w:asciiTheme="majorHAnsi" w:hAnsiTheme="majorHAnsi" w:cstheme="majorHAnsi"/>
          <w:color w:val="auto"/>
        </w:rPr>
        <w:t xml:space="preserve"> </w:t>
      </w:r>
      <w:r w:rsidRPr="00E70E5D">
        <w:rPr>
          <w:rFonts w:asciiTheme="minorHAnsi" w:cstheme="minorHAnsi"/>
          <w:color w:val="0D0D0D" w:themeColor="text1" w:themeTint="F2"/>
          <w:szCs w:val="18"/>
        </w:rPr>
        <w:t>UNEP / UNORCID 2015</w:t>
      </w:r>
      <w:r w:rsidRPr="00297792">
        <w:rPr>
          <w:rFonts w:asciiTheme="majorHAnsi" w:hAnsiTheme="majorHAnsi" w:cstheme="majorHAnsi"/>
          <w:color w:val="auto"/>
          <w:szCs w:val="18"/>
          <w:shd w:val="clear" w:color="auto" w:fill="FFFFFF"/>
        </w:rPr>
        <w:t>.</w:t>
      </w:r>
    </w:p>
  </w:footnote>
  <w:footnote w:id="11">
    <w:p w:rsidR="00B4241D" w:rsidRPr="00297792" w:rsidRDefault="00FD4627" w:rsidP="00297792">
      <w:pPr>
        <w:pStyle w:val="FootnoteText"/>
        <w:ind w:left="-562"/>
        <w:jc w:val="both"/>
        <w:rPr>
          <w:rFonts w:asciiTheme="majorHAnsi" w:hAnsiTheme="majorHAnsi" w:cstheme="majorHAnsi"/>
          <w:lang w:val="en-GB"/>
        </w:rPr>
      </w:pPr>
      <w:r w:rsidRPr="00297792">
        <w:rPr>
          <w:rStyle w:val="FootnoteReference"/>
          <w:rFonts w:asciiTheme="majorHAnsi" w:hAnsiTheme="majorHAnsi" w:cstheme="majorHAnsi"/>
          <w:color w:val="auto"/>
        </w:rPr>
        <w:footnoteRef/>
      </w:r>
      <w:r w:rsidRPr="00297792">
        <w:rPr>
          <w:rFonts w:asciiTheme="majorHAnsi" w:hAnsiTheme="majorHAnsi" w:cstheme="majorHAnsi"/>
          <w:color w:val="auto"/>
        </w:rPr>
        <w:t xml:space="preserve"> </w:t>
      </w:r>
      <w:r w:rsidRPr="00E70E5D">
        <w:rPr>
          <w:rFonts w:asciiTheme="minorHAnsi" w:cstheme="minorHAnsi"/>
          <w:color w:val="0D0D0D" w:themeColor="text1" w:themeTint="F2"/>
          <w:szCs w:val="18"/>
        </w:rPr>
        <w:t xml:space="preserve">120.6 million ha, or 63 percent of the nation’s entire land area designated as the Forest Areas (Kawasan </w:t>
      </w:r>
      <w:r w:rsidRPr="00E70E5D">
        <w:rPr>
          <w:rFonts w:asciiTheme="minorHAnsi" w:cstheme="minorHAnsi"/>
          <w:color w:val="0D0D0D" w:themeColor="text1" w:themeTint="F2"/>
          <w:szCs w:val="18"/>
        </w:rPr>
        <w:t>Hutan). Most of Indonesia’s remaining land area is made up of non-forestlands, known as Areas for Other Purposes (Areal Penggunaan Lain, or APL). The Forest Areas are managed in accordance with three functions. Production Forests (Hutan Produksi, HP) cover</w:t>
      </w:r>
      <w:r w:rsidRPr="00E70E5D">
        <w:rPr>
          <w:rFonts w:asciiTheme="minorHAnsi" w:cstheme="minorHAnsi"/>
          <w:color w:val="0D0D0D" w:themeColor="text1" w:themeTint="F2"/>
          <w:szCs w:val="18"/>
        </w:rPr>
        <w:t xml:space="preserve"> 68.8 million ha, or 57 percent of the Forest Area. Conservation Forests (Hutan Konservasi) cover 22.1 million ha, or 18 percent (with an additional 5.3 million ha of marine conservation areas). Protection Forests (Hutan Lindung) cover the remaining 29.7 m</w:t>
      </w:r>
      <w:r w:rsidRPr="00E70E5D">
        <w:rPr>
          <w:rFonts w:asciiTheme="minorHAnsi" w:cstheme="minorHAnsi"/>
          <w:color w:val="0D0D0D" w:themeColor="text1" w:themeTint="F2"/>
          <w:szCs w:val="18"/>
        </w:rPr>
        <w:t>illion ha, or 25 percent (MoEF 2018a).</w:t>
      </w:r>
    </w:p>
  </w:footnote>
  <w:footnote w:id="12">
    <w:p w:rsidR="00B4241D" w:rsidRPr="009A337E" w:rsidRDefault="00FD4627" w:rsidP="00297792">
      <w:pPr>
        <w:spacing w:after="0" w:line="240" w:lineRule="auto"/>
        <w:ind w:left="-562"/>
        <w:jc w:val="both"/>
        <w:rPr>
          <w:rStyle w:val="FootnoteReference"/>
        </w:rPr>
      </w:pPr>
      <w:r w:rsidRPr="00297792">
        <w:rPr>
          <w:rStyle w:val="FootnoteReference"/>
          <w:rFonts w:asciiTheme="majorHAnsi" w:hAnsiTheme="majorHAnsi" w:cstheme="majorHAnsi"/>
          <w:sz w:val="18"/>
          <w:szCs w:val="18"/>
        </w:rPr>
        <w:footnoteRef/>
      </w:r>
      <w:r w:rsidRPr="00297792">
        <w:rPr>
          <w:rStyle w:val="FootnoteReference"/>
          <w:rFonts w:asciiTheme="majorHAnsi" w:hAnsiTheme="majorHAnsi" w:cstheme="majorHAnsi"/>
        </w:rPr>
        <w:t xml:space="preserve"> </w:t>
      </w:r>
      <w:r w:rsidRPr="00E70E5D">
        <w:rPr>
          <w:rFonts w:eastAsiaTheme="minorEastAsia" w:cstheme="minorHAnsi"/>
          <w:color w:val="0D0D0D" w:themeColor="text1" w:themeTint="F2"/>
          <w:sz w:val="18"/>
          <w:szCs w:val="18"/>
        </w:rPr>
        <w:t>Uryu et al. 2008.</w:t>
      </w:r>
    </w:p>
  </w:footnote>
  <w:footnote w:id="13">
    <w:p w:rsidR="00B4241D" w:rsidRPr="00395E3F" w:rsidRDefault="00FD4627" w:rsidP="00395E3F">
      <w:pPr>
        <w:pStyle w:val="FootnoteText"/>
        <w:ind w:left="-567"/>
        <w:rPr>
          <w:rFonts w:asciiTheme="majorHAnsi" w:hAnsiTheme="majorHAnsi" w:cstheme="majorHAnsi"/>
        </w:rPr>
      </w:pPr>
      <w:r w:rsidRPr="00395E3F">
        <w:rPr>
          <w:rStyle w:val="FootnoteReference"/>
          <w:rFonts w:asciiTheme="majorHAnsi" w:hAnsiTheme="majorHAnsi" w:cstheme="majorHAnsi"/>
        </w:rPr>
        <w:footnoteRef/>
      </w:r>
      <w:r w:rsidRPr="00395E3F">
        <w:rPr>
          <w:rFonts w:asciiTheme="majorHAnsi" w:hAnsiTheme="majorHAnsi" w:cstheme="majorHAnsi"/>
        </w:rPr>
        <w:t xml:space="preserve"> </w:t>
      </w:r>
      <w:r w:rsidRPr="00E70E5D">
        <w:rPr>
          <w:rFonts w:asciiTheme="minorHAnsi" w:cstheme="minorHAnsi"/>
          <w:color w:val="0D0D0D" w:themeColor="text1" w:themeTint="F2"/>
          <w:szCs w:val="18"/>
        </w:rPr>
        <w:t>Article 19 Law 5/1960 and Article 9 of Government Regulation 24/1997.</w:t>
      </w:r>
    </w:p>
  </w:footnote>
  <w:footnote w:id="14">
    <w:p w:rsidR="00B4241D" w:rsidRPr="00395E3F" w:rsidRDefault="00FD4627" w:rsidP="00395E3F">
      <w:pPr>
        <w:pStyle w:val="FootnoteText"/>
        <w:ind w:left="-540"/>
        <w:jc w:val="both"/>
        <w:rPr>
          <w:rFonts w:asciiTheme="majorHAnsi" w:hAnsiTheme="majorHAnsi" w:cstheme="majorHAnsi"/>
          <w:szCs w:val="18"/>
        </w:rPr>
      </w:pPr>
      <w:r w:rsidRPr="00395E3F">
        <w:rPr>
          <w:rStyle w:val="FootnoteReference"/>
          <w:rFonts w:asciiTheme="majorHAnsi" w:hAnsiTheme="majorHAnsi" w:cstheme="majorHAnsi"/>
          <w:szCs w:val="18"/>
        </w:rPr>
        <w:footnoteRef/>
      </w:r>
      <w:r w:rsidRPr="00395E3F">
        <w:rPr>
          <w:rFonts w:asciiTheme="majorHAnsi" w:hAnsiTheme="majorHAnsi" w:cstheme="majorHAnsi"/>
          <w:szCs w:val="18"/>
        </w:rPr>
        <w:t xml:space="preserve"> </w:t>
      </w:r>
      <w:r w:rsidRPr="00E70E5D">
        <w:rPr>
          <w:rFonts w:asciiTheme="minorHAnsi" w:cstheme="minorHAnsi"/>
          <w:color w:val="0D0D0D" w:themeColor="text1" w:themeTint="F2"/>
          <w:szCs w:val="18"/>
        </w:rPr>
        <w:t>Titled land means land that is encumbered by tenure right.</w:t>
      </w:r>
    </w:p>
  </w:footnote>
  <w:footnote w:id="15">
    <w:p w:rsidR="00B4241D" w:rsidRPr="00E70E5D" w:rsidRDefault="00FD4627" w:rsidP="00395E3F">
      <w:pPr>
        <w:pStyle w:val="FootnoteText"/>
        <w:ind w:left="-567"/>
        <w:jc w:val="both"/>
        <w:rPr>
          <w:rFonts w:asciiTheme="minorHAnsi" w:cstheme="minorHAnsi"/>
          <w:color w:val="0D0D0D" w:themeColor="text1" w:themeTint="F2"/>
          <w:szCs w:val="18"/>
        </w:rPr>
      </w:pPr>
      <w:r w:rsidRPr="00395E3F">
        <w:rPr>
          <w:rStyle w:val="FootnoteReference"/>
          <w:rFonts w:asciiTheme="majorHAnsi" w:hAnsiTheme="majorHAnsi" w:cstheme="majorHAnsi"/>
          <w:szCs w:val="18"/>
        </w:rPr>
        <w:footnoteRef/>
      </w:r>
      <w:r w:rsidRPr="00395E3F">
        <w:rPr>
          <w:rFonts w:asciiTheme="majorHAnsi" w:hAnsiTheme="majorHAnsi" w:cstheme="majorHAnsi"/>
          <w:szCs w:val="18"/>
        </w:rPr>
        <w:t xml:space="preserve"> </w:t>
      </w:r>
      <w:r w:rsidRPr="00E70E5D">
        <w:rPr>
          <w:rFonts w:asciiTheme="minorHAnsi" w:cstheme="minorHAnsi"/>
          <w:color w:val="0D0D0D" w:themeColor="text1" w:themeTint="F2"/>
          <w:szCs w:val="18"/>
        </w:rPr>
        <w:t>Thorburn and Kull 2015.</w:t>
      </w:r>
    </w:p>
  </w:footnote>
  <w:footnote w:id="16">
    <w:p w:rsidR="00B4241D" w:rsidRPr="00395E3F" w:rsidRDefault="00FD4627" w:rsidP="00395E3F">
      <w:pPr>
        <w:spacing w:after="0" w:line="240" w:lineRule="auto"/>
        <w:ind w:left="-567"/>
        <w:jc w:val="both"/>
        <w:rPr>
          <w:rFonts w:asciiTheme="majorHAnsi" w:hAnsiTheme="majorHAnsi" w:cstheme="majorHAnsi"/>
          <w:sz w:val="18"/>
          <w:szCs w:val="18"/>
          <w:lang w:val="en-GB"/>
        </w:rPr>
      </w:pPr>
      <w:r w:rsidRPr="00395E3F">
        <w:rPr>
          <w:rStyle w:val="FootnoteReference"/>
          <w:rFonts w:asciiTheme="majorHAnsi" w:hAnsiTheme="majorHAnsi" w:cstheme="majorHAnsi"/>
          <w:sz w:val="18"/>
          <w:szCs w:val="18"/>
        </w:rPr>
        <w:footnoteRef/>
      </w:r>
      <w:r w:rsidRPr="00395E3F">
        <w:rPr>
          <w:rFonts w:asciiTheme="majorHAnsi" w:hAnsiTheme="majorHAnsi" w:cstheme="majorHAnsi"/>
          <w:sz w:val="18"/>
          <w:szCs w:val="18"/>
        </w:rPr>
        <w:t xml:space="preserve"> </w:t>
      </w:r>
      <w:r w:rsidRPr="00E70E5D">
        <w:rPr>
          <w:rFonts w:eastAsiaTheme="minorEastAsia" w:cstheme="minorHAnsi"/>
          <w:color w:val="0D0D0D" w:themeColor="text1" w:themeTint="F2"/>
          <w:sz w:val="18"/>
          <w:szCs w:val="18"/>
        </w:rPr>
        <w:t>Utama and Irsan 2014.</w:t>
      </w:r>
      <w:r w:rsidRPr="00395E3F">
        <w:rPr>
          <w:rFonts w:asciiTheme="majorHAnsi" w:eastAsia="Times New Roman" w:hAnsiTheme="majorHAnsi" w:cstheme="majorHAnsi"/>
          <w:sz w:val="18"/>
          <w:szCs w:val="18"/>
          <w:lang w:val="en-GB" w:eastAsia="en-GB" w:bidi="th-TH"/>
        </w:rPr>
        <w:t xml:space="preserve"> </w:t>
      </w:r>
    </w:p>
  </w:footnote>
  <w:footnote w:id="17">
    <w:p w:rsidR="00B4241D" w:rsidRPr="00E70E5D" w:rsidRDefault="00FD4627" w:rsidP="00395E3F">
      <w:pPr>
        <w:pStyle w:val="FootnoteText"/>
        <w:ind w:left="-567"/>
        <w:jc w:val="both"/>
        <w:rPr>
          <w:rFonts w:asciiTheme="minorHAnsi" w:cstheme="minorHAnsi"/>
          <w:color w:val="0D0D0D" w:themeColor="text1" w:themeTint="F2"/>
          <w:szCs w:val="18"/>
        </w:rPr>
      </w:pPr>
      <w:r w:rsidRPr="00395E3F">
        <w:rPr>
          <w:rStyle w:val="FootnoteReference"/>
          <w:rFonts w:asciiTheme="majorHAnsi" w:hAnsiTheme="majorHAnsi" w:cstheme="majorHAnsi"/>
          <w:szCs w:val="18"/>
        </w:rPr>
        <w:footnoteRef/>
      </w:r>
      <w:r w:rsidRPr="00395E3F">
        <w:rPr>
          <w:rFonts w:asciiTheme="majorHAnsi" w:hAnsiTheme="majorHAnsi" w:cstheme="majorHAnsi"/>
          <w:szCs w:val="18"/>
        </w:rPr>
        <w:t xml:space="preserve"> </w:t>
      </w:r>
      <w:r w:rsidRPr="00E70E5D">
        <w:rPr>
          <w:rFonts w:asciiTheme="minorHAnsi" w:cstheme="minorHAnsi"/>
          <w:color w:val="0D0D0D" w:themeColor="text1" w:themeTint="F2"/>
          <w:szCs w:val="18"/>
        </w:rPr>
        <w:t>According to Constitutional Court ruling No. 35/2013, customary forests (Hutan Adat) were no longer part of State Forests (Hutan Negara), which are Forest Areas (Kawansan Hutan) controlled by the state, as long as it is legally released or recognized by th</w:t>
      </w:r>
      <w:r w:rsidRPr="00E70E5D">
        <w:rPr>
          <w:rFonts w:asciiTheme="minorHAnsi" w:cstheme="minorHAnsi"/>
          <w:color w:val="0D0D0D" w:themeColor="text1" w:themeTint="F2"/>
          <w:szCs w:val="18"/>
        </w:rPr>
        <w:t>e government. Once the Hutan Adat is recognized, the area becomes Titled Forests (Hutan Hak). There are three types of Titled Forest: individual titled forest, legal entity titled forest, and Adat Forest.</w:t>
      </w:r>
    </w:p>
  </w:footnote>
  <w:footnote w:id="18">
    <w:p w:rsidR="00B4241D" w:rsidRPr="00123D72" w:rsidRDefault="00FD4627" w:rsidP="00395E3F">
      <w:pPr>
        <w:pStyle w:val="FootnoteText"/>
        <w:ind w:left="-567"/>
        <w:jc w:val="both"/>
      </w:pPr>
      <w:r w:rsidRPr="00395E3F">
        <w:rPr>
          <w:rStyle w:val="FootnoteReference"/>
          <w:rFonts w:asciiTheme="majorHAnsi" w:hAnsiTheme="majorHAnsi" w:cstheme="majorHAnsi"/>
        </w:rPr>
        <w:footnoteRef/>
      </w:r>
      <w:r w:rsidRPr="00395E3F">
        <w:rPr>
          <w:rFonts w:asciiTheme="majorHAnsi" w:hAnsiTheme="majorHAnsi" w:cstheme="majorHAnsi"/>
        </w:rPr>
        <w:t xml:space="preserve"> </w:t>
      </w:r>
      <w:r w:rsidRPr="00E70E5D">
        <w:rPr>
          <w:rFonts w:asciiTheme="minorHAnsi" w:cstheme="minorHAnsi"/>
          <w:color w:val="0D0D0D" w:themeColor="text1" w:themeTint="F2"/>
          <w:szCs w:val="18"/>
        </w:rPr>
        <w:t>MoEF 2018a.</w:t>
      </w:r>
    </w:p>
  </w:footnote>
  <w:footnote w:id="19">
    <w:p w:rsidR="00B4241D" w:rsidRPr="00E70E5D" w:rsidRDefault="00FD4627" w:rsidP="00395E3F">
      <w:pPr>
        <w:pStyle w:val="FootnoteText"/>
        <w:ind w:hanging="567"/>
        <w:jc w:val="both"/>
        <w:rPr>
          <w:rFonts w:asciiTheme="minorHAnsi" w:cstheme="minorHAnsi"/>
          <w:color w:val="0D0D0D" w:themeColor="text1" w:themeTint="F2"/>
          <w:szCs w:val="18"/>
        </w:rPr>
      </w:pPr>
      <w:r w:rsidRPr="00417C40">
        <w:rPr>
          <w:rStyle w:val="FootnoteReference"/>
          <w:szCs w:val="18"/>
        </w:rPr>
        <w:footnoteRef/>
      </w:r>
      <w:r w:rsidRPr="00417C40">
        <w:rPr>
          <w:szCs w:val="18"/>
        </w:rPr>
        <w:t xml:space="preserve"> </w:t>
      </w:r>
      <w:r w:rsidRPr="00E70E5D">
        <w:rPr>
          <w:rFonts w:asciiTheme="minorHAnsi" w:cstheme="minorHAnsi"/>
          <w:color w:val="0D0D0D" w:themeColor="text1" w:themeTint="F2"/>
          <w:szCs w:val="18"/>
        </w:rPr>
        <w:t>Riau, Jambi, South Sumatra, West Ka</w:t>
      </w:r>
      <w:r w:rsidRPr="00E70E5D">
        <w:rPr>
          <w:rFonts w:asciiTheme="minorHAnsi" w:cstheme="minorHAnsi"/>
          <w:color w:val="0D0D0D" w:themeColor="text1" w:themeTint="F2"/>
          <w:szCs w:val="18"/>
        </w:rPr>
        <w:t>limantan, East Kalimantan, Central Kalimantan, South Kalimantan, and Papua.</w:t>
      </w:r>
    </w:p>
  </w:footnote>
  <w:footnote w:id="20">
    <w:p w:rsidR="00B4241D" w:rsidRPr="00E70E5D" w:rsidRDefault="00FD4627" w:rsidP="00395E3F">
      <w:pPr>
        <w:spacing w:after="0" w:line="240" w:lineRule="auto"/>
        <w:ind w:left="-562"/>
        <w:jc w:val="both"/>
        <w:rPr>
          <w:rFonts w:eastAsiaTheme="minorEastAsia" w:cstheme="minorHAnsi"/>
          <w:color w:val="0D0D0D" w:themeColor="text1" w:themeTint="F2"/>
          <w:sz w:val="18"/>
          <w:szCs w:val="18"/>
        </w:rPr>
      </w:pPr>
      <w:r w:rsidRPr="00395E3F">
        <w:rPr>
          <w:rStyle w:val="FootnoteReference"/>
          <w:rFonts w:asciiTheme="majorHAnsi" w:hAnsiTheme="majorHAnsi" w:cstheme="majorHAnsi"/>
          <w:sz w:val="18"/>
          <w:szCs w:val="18"/>
        </w:rPr>
        <w:footnoteRef/>
      </w:r>
      <w:r w:rsidRPr="00395E3F">
        <w:rPr>
          <w:rStyle w:val="FootnoteReference"/>
          <w:rFonts w:asciiTheme="majorHAnsi" w:hAnsiTheme="majorHAnsi" w:cstheme="majorHAnsi"/>
        </w:rPr>
        <w:t xml:space="preserve"> </w:t>
      </w:r>
      <w:r w:rsidRPr="00E70E5D">
        <w:rPr>
          <w:rFonts w:eastAsiaTheme="minorEastAsia" w:cstheme="minorHAnsi"/>
          <w:color w:val="0D0D0D" w:themeColor="text1" w:themeTint="F2"/>
          <w:sz w:val="18"/>
          <w:szCs w:val="18"/>
        </w:rPr>
        <w:t>The proposed project does not address poaching and the illegal harvest of wildlife directly, these are however supported by a separate GEF grant being implemented by United Nations Development Programme (UNDP), through the Combatting Illegal and Unsustaina</w:t>
      </w:r>
      <w:r w:rsidRPr="00E70E5D">
        <w:rPr>
          <w:rFonts w:eastAsiaTheme="minorEastAsia" w:cstheme="minorHAnsi"/>
          <w:color w:val="0D0D0D" w:themeColor="text1" w:themeTint="F2"/>
          <w:sz w:val="18"/>
          <w:szCs w:val="18"/>
        </w:rPr>
        <w:t>ble Trade in Endangered Species in Indonesia project. However, the proposed SSF project would would also reduce threats to wildlife by engaging communities in conservation and sustainable livelihood activities in forest areas. The proposed SSF project is a</w:t>
      </w:r>
      <w:r w:rsidRPr="00E70E5D">
        <w:rPr>
          <w:rFonts w:eastAsiaTheme="minorEastAsia" w:cstheme="minorHAnsi"/>
          <w:color w:val="0D0D0D" w:themeColor="text1" w:themeTint="F2"/>
          <w:sz w:val="18"/>
          <w:szCs w:val="18"/>
        </w:rPr>
        <w:t xml:space="preserve">lso coordinating with projects and activities supported by the KfW/GiZ and Food and Agriculture Organization (FAO) that contribute to the strengthening the GOI’s SSP, thereby, enhancing synergy and reducing duplications. </w:t>
      </w:r>
    </w:p>
  </w:footnote>
  <w:footnote w:id="21">
    <w:p w:rsidR="00B4241D" w:rsidRPr="00E70E5D" w:rsidRDefault="00FD4627" w:rsidP="00395E3F">
      <w:pPr>
        <w:pStyle w:val="FootnoteText"/>
        <w:ind w:left="-540"/>
        <w:jc w:val="both"/>
        <w:rPr>
          <w:rFonts w:asciiTheme="minorHAnsi" w:cstheme="minorHAnsi"/>
          <w:color w:val="0D0D0D" w:themeColor="text1" w:themeTint="F2"/>
          <w:szCs w:val="18"/>
        </w:rPr>
      </w:pPr>
      <w:r w:rsidRPr="00395E3F">
        <w:rPr>
          <w:rStyle w:val="FootnoteReference"/>
          <w:rFonts w:asciiTheme="majorHAnsi" w:hAnsiTheme="majorHAnsi" w:cstheme="majorHAnsi"/>
        </w:rPr>
        <w:footnoteRef/>
      </w:r>
      <w:r w:rsidRPr="00395E3F">
        <w:rPr>
          <w:rFonts w:asciiTheme="majorHAnsi" w:hAnsiTheme="majorHAnsi" w:cstheme="majorHAnsi"/>
        </w:rPr>
        <w:t xml:space="preserve"> </w:t>
      </w:r>
      <w:r w:rsidRPr="00E70E5D">
        <w:rPr>
          <w:rFonts w:asciiTheme="minorHAnsi" w:cstheme="minorHAnsi"/>
          <w:color w:val="0D0D0D" w:themeColor="text1" w:themeTint="F2"/>
          <w:szCs w:val="18"/>
        </w:rPr>
        <w:t>Minister of Environment and Fore</w:t>
      </w:r>
      <w:r w:rsidRPr="00E70E5D">
        <w:rPr>
          <w:rFonts w:asciiTheme="minorHAnsi" w:cstheme="minorHAnsi"/>
          <w:color w:val="0D0D0D" w:themeColor="text1" w:themeTint="F2"/>
          <w:szCs w:val="18"/>
        </w:rPr>
        <w:t>stry Decree No. P.83/MENLHK/SETJEN/KUM.1/10/2016 on Social Forestry.</w:t>
      </w:r>
    </w:p>
  </w:footnote>
  <w:footnote w:id="22">
    <w:p w:rsidR="00B4241D" w:rsidRPr="00E70E5D" w:rsidRDefault="00FD4627" w:rsidP="00395E3F">
      <w:pPr>
        <w:pStyle w:val="FootnoteText"/>
        <w:ind w:left="-567"/>
        <w:jc w:val="both"/>
        <w:rPr>
          <w:rFonts w:asciiTheme="minorHAnsi" w:cstheme="minorHAnsi"/>
          <w:color w:val="0D0D0D" w:themeColor="text1" w:themeTint="F2"/>
          <w:szCs w:val="18"/>
        </w:rPr>
      </w:pPr>
      <w:r w:rsidRPr="00395E3F">
        <w:rPr>
          <w:rStyle w:val="FootnoteReference"/>
          <w:rFonts w:asciiTheme="majorHAnsi" w:hAnsiTheme="majorHAnsi" w:cstheme="majorHAnsi"/>
        </w:rPr>
        <w:footnoteRef/>
      </w:r>
      <w:r w:rsidRPr="00395E3F">
        <w:rPr>
          <w:rFonts w:asciiTheme="majorHAnsi" w:hAnsiTheme="majorHAnsi" w:cstheme="majorHAnsi"/>
        </w:rPr>
        <w:t xml:space="preserve"> </w:t>
      </w:r>
      <w:r w:rsidRPr="00E70E5D">
        <w:rPr>
          <w:rFonts w:asciiTheme="minorHAnsi" w:cstheme="minorHAnsi"/>
          <w:color w:val="0D0D0D" w:themeColor="text1" w:themeTint="F2"/>
          <w:szCs w:val="18"/>
        </w:rPr>
        <w:t>The definition of Social Forestry includes Community Forest (Hutan Rakyat) and Adat Forest as the forms of Social Forestry schemes (Article 1 MoEF 83/2016).</w:t>
      </w:r>
    </w:p>
  </w:footnote>
  <w:footnote w:id="23">
    <w:p w:rsidR="00B4241D" w:rsidRPr="00E70E5D" w:rsidRDefault="00FD4627" w:rsidP="004946EC">
      <w:pPr>
        <w:pStyle w:val="FootnoteText"/>
        <w:ind w:hanging="567"/>
        <w:jc w:val="both"/>
        <w:rPr>
          <w:rFonts w:asciiTheme="minorHAnsi" w:cstheme="minorHAnsi"/>
          <w:color w:val="0D0D0D" w:themeColor="text1" w:themeTint="F2"/>
          <w:szCs w:val="18"/>
        </w:rPr>
      </w:pPr>
      <w:r w:rsidRPr="004946EC">
        <w:rPr>
          <w:rStyle w:val="FootnoteReference"/>
          <w:rFonts w:asciiTheme="majorHAnsi" w:hAnsiTheme="majorHAnsi" w:cstheme="majorHAnsi"/>
          <w:szCs w:val="18"/>
        </w:rPr>
        <w:footnoteRef/>
      </w:r>
      <w:r w:rsidRPr="004946EC">
        <w:rPr>
          <w:rFonts w:asciiTheme="majorHAnsi" w:hAnsiTheme="majorHAnsi" w:cstheme="majorHAnsi"/>
          <w:szCs w:val="18"/>
        </w:rPr>
        <w:t xml:space="preserve"> </w:t>
      </w:r>
      <w:r w:rsidRPr="00E70E5D">
        <w:rPr>
          <w:rFonts w:asciiTheme="minorHAnsi" w:cstheme="minorHAnsi"/>
          <w:color w:val="0D0D0D" w:themeColor="text1" w:themeTint="F2"/>
          <w:szCs w:val="18"/>
        </w:rPr>
        <w:t>Source: Ministry of Financ</w:t>
      </w:r>
      <w:r w:rsidRPr="00E70E5D">
        <w:rPr>
          <w:rFonts w:asciiTheme="minorHAnsi" w:cstheme="minorHAnsi"/>
          <w:color w:val="0D0D0D" w:themeColor="text1" w:themeTint="F2"/>
          <w:szCs w:val="18"/>
        </w:rPr>
        <w:t>e, Climate Budget Tagging Exercise, 2018.</w:t>
      </w:r>
    </w:p>
  </w:footnote>
  <w:footnote w:id="24">
    <w:p w:rsidR="00B4241D" w:rsidRPr="004946EC" w:rsidRDefault="00FD4627" w:rsidP="004946EC">
      <w:pPr>
        <w:pStyle w:val="FootnoteText"/>
        <w:ind w:left="-567"/>
        <w:jc w:val="both"/>
        <w:rPr>
          <w:rFonts w:asciiTheme="majorHAnsi" w:hAnsiTheme="majorHAnsi" w:cstheme="majorHAnsi"/>
          <w:szCs w:val="18"/>
        </w:rPr>
      </w:pPr>
      <w:r w:rsidRPr="004946EC">
        <w:rPr>
          <w:rStyle w:val="FootnoteReference"/>
          <w:rFonts w:asciiTheme="majorHAnsi" w:hAnsiTheme="majorHAnsi" w:cstheme="majorHAnsi"/>
          <w:szCs w:val="18"/>
        </w:rPr>
        <w:footnoteRef/>
      </w:r>
      <w:r w:rsidRPr="004946EC">
        <w:rPr>
          <w:rFonts w:asciiTheme="majorHAnsi" w:hAnsiTheme="majorHAnsi" w:cstheme="majorHAnsi"/>
          <w:szCs w:val="18"/>
        </w:rPr>
        <w:t xml:space="preserve"> </w:t>
      </w:r>
      <w:r w:rsidRPr="00E70E5D">
        <w:rPr>
          <w:rFonts w:asciiTheme="minorHAnsi" w:cstheme="minorHAnsi"/>
          <w:color w:val="0D0D0D" w:themeColor="text1" w:themeTint="F2"/>
          <w:szCs w:val="18"/>
        </w:rPr>
        <w:t>Source: Ministry of Finance, Climate Budget Tagging Exercise, 2018.</w:t>
      </w:r>
    </w:p>
  </w:footnote>
  <w:footnote w:id="25">
    <w:p w:rsidR="00B4241D" w:rsidRPr="00E70E5D" w:rsidRDefault="00FD4627" w:rsidP="004946EC">
      <w:pPr>
        <w:spacing w:after="0" w:line="240" w:lineRule="auto"/>
        <w:ind w:left="-567"/>
        <w:jc w:val="both"/>
        <w:rPr>
          <w:rFonts w:eastAsiaTheme="minorEastAsia" w:cstheme="minorHAnsi"/>
          <w:color w:val="0D0D0D" w:themeColor="text1" w:themeTint="F2"/>
          <w:sz w:val="18"/>
          <w:szCs w:val="18"/>
        </w:rPr>
      </w:pPr>
      <w:r w:rsidRPr="004946EC">
        <w:rPr>
          <w:rStyle w:val="FootnoteReference"/>
          <w:rFonts w:asciiTheme="majorHAnsi" w:hAnsiTheme="majorHAnsi" w:cstheme="majorHAnsi"/>
          <w:sz w:val="18"/>
          <w:szCs w:val="18"/>
        </w:rPr>
        <w:footnoteRef/>
      </w:r>
      <w:r w:rsidRPr="004946EC">
        <w:rPr>
          <w:rFonts w:asciiTheme="majorHAnsi" w:hAnsiTheme="majorHAnsi" w:cstheme="majorHAnsi"/>
          <w:sz w:val="18"/>
          <w:szCs w:val="18"/>
        </w:rPr>
        <w:t xml:space="preserve"> </w:t>
      </w:r>
      <w:bookmarkStart w:id="3" w:name="_Hlk10380337"/>
      <w:r w:rsidRPr="00E70E5D">
        <w:rPr>
          <w:rFonts w:eastAsiaTheme="minorEastAsia" w:cstheme="minorHAnsi"/>
          <w:color w:val="0D0D0D" w:themeColor="text1" w:themeTint="F2"/>
          <w:sz w:val="18"/>
          <w:szCs w:val="18"/>
        </w:rPr>
        <w:t xml:space="preserve">As of November 2017, the Directorate General on Social Forestry and Environmental Partnerships at the MoEF presented a progress report on achieving the social forestry targets on almost 1.1 million ha. </w:t>
      </w:r>
      <w:bookmarkStart w:id="4" w:name="_Hlk10380267"/>
      <w:bookmarkEnd w:id="3"/>
      <w:r w:rsidRPr="00E70E5D">
        <w:rPr>
          <w:rFonts w:eastAsiaTheme="minorEastAsia" w:cstheme="minorHAnsi"/>
          <w:color w:val="0D0D0D" w:themeColor="text1" w:themeTint="F2"/>
          <w:sz w:val="18"/>
          <w:szCs w:val="18"/>
        </w:rPr>
        <w:t>To achieve the social forestry targets of an additiona</w:t>
      </w:r>
      <w:r w:rsidRPr="00E70E5D">
        <w:rPr>
          <w:rFonts w:eastAsiaTheme="minorEastAsia" w:cstheme="minorHAnsi"/>
          <w:color w:val="0D0D0D" w:themeColor="text1" w:themeTint="F2"/>
          <w:sz w:val="18"/>
          <w:szCs w:val="18"/>
        </w:rPr>
        <w:t>l 11.6 million ha by 2019, social forestry implementation will need to be expedited after 2017, which helps explain the significant increase in budget funds allocated for social forestry in 2018</w:t>
      </w:r>
      <w:bookmarkEnd w:id="4"/>
      <w:r w:rsidRPr="00E70E5D">
        <w:rPr>
          <w:rFonts w:eastAsiaTheme="minorEastAsia" w:cstheme="minorHAnsi"/>
          <w:color w:val="0D0D0D" w:themeColor="text1" w:themeTint="F2"/>
          <w:sz w:val="18"/>
          <w:szCs w:val="18"/>
        </w:rPr>
        <w:t>. See Fisher et al. (2018) for additional information.</w:t>
      </w:r>
    </w:p>
  </w:footnote>
  <w:footnote w:id="26">
    <w:p w:rsidR="00B4241D" w:rsidRPr="004946EC" w:rsidRDefault="00FD4627" w:rsidP="004946EC">
      <w:pPr>
        <w:pStyle w:val="FootnoteText"/>
        <w:ind w:left="-567"/>
        <w:jc w:val="both"/>
        <w:rPr>
          <w:rFonts w:asciiTheme="majorHAnsi" w:hAnsiTheme="majorHAnsi" w:cstheme="majorHAnsi"/>
          <w:iCs/>
        </w:rPr>
      </w:pPr>
      <w:r w:rsidRPr="004946EC">
        <w:rPr>
          <w:rStyle w:val="FootnoteReference"/>
          <w:rFonts w:asciiTheme="majorHAnsi" w:hAnsiTheme="majorHAnsi" w:cstheme="majorHAnsi"/>
        </w:rPr>
        <w:footnoteRef/>
      </w:r>
      <w:r w:rsidRPr="004946EC">
        <w:rPr>
          <w:rFonts w:asciiTheme="majorHAnsi" w:hAnsiTheme="majorHAnsi" w:cstheme="majorHAnsi"/>
        </w:rPr>
        <w:t xml:space="preserve"> </w:t>
      </w:r>
      <w:hyperlink r:id="rId1" w:history="1">
        <w:r w:rsidRPr="004946EC">
          <w:rPr>
            <w:rStyle w:val="Hyperlink"/>
            <w:rFonts w:asciiTheme="majorHAnsi" w:hAnsiTheme="majorHAnsi" w:cstheme="majorHAnsi"/>
            <w:iCs/>
          </w:rPr>
          <w:t>https://blup3h.id/penandatanganan-perjanjian-pinjaman-blora/</w:t>
        </w:r>
      </w:hyperlink>
      <w:r w:rsidRPr="004946EC">
        <w:rPr>
          <w:rStyle w:val="Hyperlink"/>
          <w:rFonts w:asciiTheme="majorHAnsi" w:hAnsiTheme="majorHAnsi" w:cstheme="majorHAnsi"/>
          <w:iCs/>
        </w:rPr>
        <w:t>.</w:t>
      </w:r>
      <w:r w:rsidRPr="004946EC">
        <w:rPr>
          <w:rFonts w:asciiTheme="majorHAnsi" w:hAnsiTheme="majorHAnsi" w:cstheme="majorHAnsi"/>
          <w:iCs/>
        </w:rPr>
        <w:t xml:space="preserve"> </w:t>
      </w:r>
    </w:p>
  </w:footnote>
  <w:footnote w:id="27">
    <w:p w:rsidR="00B4241D" w:rsidRPr="004946EC" w:rsidRDefault="00FD4627" w:rsidP="004946EC">
      <w:pPr>
        <w:pStyle w:val="FootnoteText"/>
        <w:ind w:left="-567"/>
        <w:jc w:val="both"/>
        <w:rPr>
          <w:rFonts w:asciiTheme="majorHAnsi" w:hAnsiTheme="majorHAnsi" w:cstheme="majorHAnsi"/>
          <w:iCs/>
          <w:szCs w:val="18"/>
        </w:rPr>
      </w:pPr>
      <w:r w:rsidRPr="004946EC">
        <w:rPr>
          <w:rStyle w:val="FootnoteReference"/>
          <w:rFonts w:asciiTheme="majorHAnsi" w:hAnsiTheme="majorHAnsi" w:cstheme="majorHAnsi"/>
          <w:iCs/>
          <w:szCs w:val="18"/>
        </w:rPr>
        <w:footnoteRef/>
      </w:r>
      <w:r w:rsidRPr="004946EC">
        <w:rPr>
          <w:rFonts w:asciiTheme="majorHAnsi" w:hAnsiTheme="majorHAnsi" w:cstheme="majorHAnsi"/>
          <w:iCs/>
          <w:szCs w:val="18"/>
        </w:rPr>
        <w:t xml:space="preserve"> </w:t>
      </w:r>
      <w:hyperlink r:id="rId2" w:history="1">
        <w:r w:rsidRPr="004946EC">
          <w:rPr>
            <w:rStyle w:val="Hyperlink"/>
            <w:rFonts w:asciiTheme="majorHAnsi" w:hAnsiTheme="majorHAnsi" w:cstheme="majorHAnsi"/>
            <w:iCs/>
            <w:szCs w:val="18"/>
          </w:rPr>
          <w:t>https://www.recoftc.org/en/indonesia/projects/raft3-indonesia/news/linking-community-forestry-business-units-funding-sources</w:t>
        </w:r>
      </w:hyperlink>
      <w:r w:rsidRPr="004946EC">
        <w:rPr>
          <w:rStyle w:val="Hyperlink"/>
          <w:rFonts w:asciiTheme="majorHAnsi" w:hAnsiTheme="majorHAnsi" w:cstheme="majorHAnsi"/>
          <w:iCs/>
          <w:szCs w:val="18"/>
        </w:rPr>
        <w:t>.</w:t>
      </w:r>
    </w:p>
  </w:footnote>
  <w:footnote w:id="28">
    <w:p w:rsidR="00B4241D" w:rsidRPr="004946EC" w:rsidRDefault="00FD4627" w:rsidP="004946EC">
      <w:pPr>
        <w:pStyle w:val="FootnoteText"/>
        <w:shd w:val="clear" w:color="auto" w:fill="FFFFFF"/>
        <w:ind w:left="-567"/>
        <w:jc w:val="both"/>
        <w:rPr>
          <w:rFonts w:asciiTheme="majorHAnsi" w:hAnsiTheme="majorHAnsi" w:cstheme="majorHAnsi"/>
          <w:iCs/>
          <w:szCs w:val="18"/>
        </w:rPr>
      </w:pPr>
      <w:r w:rsidRPr="004946EC">
        <w:rPr>
          <w:rStyle w:val="FootnoteReference"/>
          <w:rFonts w:asciiTheme="majorHAnsi" w:hAnsiTheme="majorHAnsi" w:cstheme="majorHAnsi"/>
          <w:iCs/>
          <w:szCs w:val="18"/>
        </w:rPr>
        <w:footnoteRef/>
      </w:r>
      <w:r w:rsidRPr="004946EC">
        <w:rPr>
          <w:rFonts w:asciiTheme="majorHAnsi" w:hAnsiTheme="majorHAnsi" w:cstheme="majorHAnsi"/>
          <w:iCs/>
          <w:szCs w:val="18"/>
        </w:rPr>
        <w:t xml:space="preserve"> </w:t>
      </w:r>
      <w:hyperlink r:id="rId3" w:history="1">
        <w:r w:rsidRPr="004946EC">
          <w:rPr>
            <w:rStyle w:val="Hyperlink"/>
            <w:rFonts w:asciiTheme="majorHAnsi" w:hAnsiTheme="majorHAnsi" w:cstheme="majorHAnsi"/>
            <w:iCs/>
            <w:szCs w:val="18"/>
          </w:rPr>
          <w:t>http://pattiro.org/2018/03/optimalisasi-penggunaan-dbh-dr-untuk-percepatan-perhutanan-sosial/?lang=en</w:t>
        </w:r>
      </w:hyperlink>
      <w:r w:rsidRPr="004946EC">
        <w:rPr>
          <w:rStyle w:val="Hyperlink"/>
          <w:rFonts w:asciiTheme="majorHAnsi" w:hAnsiTheme="majorHAnsi" w:cstheme="majorHAnsi"/>
          <w:iCs/>
          <w:szCs w:val="18"/>
        </w:rPr>
        <w:t>.</w:t>
      </w:r>
    </w:p>
  </w:footnote>
  <w:footnote w:id="29">
    <w:p w:rsidR="00B4241D" w:rsidRPr="004946EC" w:rsidRDefault="00FD4627" w:rsidP="004946EC">
      <w:pPr>
        <w:pStyle w:val="FootnoteText"/>
        <w:shd w:val="clear" w:color="auto" w:fill="FFFFFF"/>
        <w:ind w:left="-567"/>
        <w:jc w:val="both"/>
        <w:rPr>
          <w:rFonts w:asciiTheme="majorHAnsi" w:hAnsiTheme="majorHAnsi" w:cstheme="majorHAnsi"/>
          <w:szCs w:val="18"/>
        </w:rPr>
      </w:pPr>
      <w:r w:rsidRPr="004946EC">
        <w:rPr>
          <w:rStyle w:val="FootnoteReference"/>
          <w:rFonts w:asciiTheme="majorHAnsi" w:hAnsiTheme="majorHAnsi" w:cstheme="majorHAnsi"/>
          <w:iCs/>
          <w:szCs w:val="18"/>
        </w:rPr>
        <w:footnoteRef/>
      </w:r>
      <w:r w:rsidRPr="004946EC">
        <w:rPr>
          <w:rFonts w:asciiTheme="majorHAnsi" w:hAnsiTheme="majorHAnsi" w:cstheme="majorHAnsi"/>
          <w:iCs/>
          <w:szCs w:val="18"/>
        </w:rPr>
        <w:t xml:space="preserve"> </w:t>
      </w:r>
      <w:hyperlink r:id="rId4" w:history="1">
        <w:r w:rsidRPr="004946EC">
          <w:rPr>
            <w:rStyle w:val="Hyperlink"/>
            <w:rFonts w:asciiTheme="majorHAnsi" w:hAnsiTheme="majorHAnsi" w:cstheme="majorHAnsi"/>
            <w:iCs/>
            <w:szCs w:val="18"/>
          </w:rPr>
          <w:t>https://climatepolicyinitiative.org/publication/indonesias-village-fund-an-important-lever-for-better-land-use-and-economic-growth-at-the-local-level/</w:t>
        </w:r>
      </w:hyperlink>
      <w:r w:rsidRPr="004946EC">
        <w:rPr>
          <w:rStyle w:val="Hyperlink"/>
          <w:rFonts w:asciiTheme="majorHAnsi" w:hAnsiTheme="majorHAnsi" w:cstheme="majorHAnsi"/>
          <w:iCs/>
          <w:szCs w:val="18"/>
        </w:rPr>
        <w:t>.</w:t>
      </w:r>
    </w:p>
  </w:footnote>
  <w:footnote w:id="30">
    <w:p w:rsidR="00B4241D" w:rsidRPr="004946EC" w:rsidRDefault="00FD4627" w:rsidP="004946EC">
      <w:pPr>
        <w:pStyle w:val="FootnoteText"/>
        <w:ind w:left="-630"/>
        <w:jc w:val="both"/>
        <w:rPr>
          <w:rFonts w:asciiTheme="majorHAnsi" w:hAnsiTheme="majorHAnsi" w:cstheme="majorHAnsi"/>
          <w:szCs w:val="18"/>
        </w:rPr>
      </w:pPr>
      <w:r w:rsidRPr="004946EC">
        <w:rPr>
          <w:rFonts w:asciiTheme="majorHAnsi" w:hAnsiTheme="majorHAnsi" w:cstheme="majorHAnsi"/>
          <w:szCs w:val="18"/>
        </w:rPr>
        <w:t xml:space="preserve">  </w:t>
      </w:r>
      <w:r w:rsidRPr="004946EC">
        <w:rPr>
          <w:rStyle w:val="FootnoteReference"/>
          <w:rFonts w:asciiTheme="majorHAnsi" w:hAnsiTheme="majorHAnsi" w:cstheme="majorHAnsi"/>
          <w:szCs w:val="18"/>
        </w:rPr>
        <w:footnoteRef/>
      </w:r>
      <w:r w:rsidRPr="004946EC">
        <w:rPr>
          <w:rFonts w:asciiTheme="majorHAnsi" w:hAnsiTheme="majorHAnsi" w:cstheme="majorHAnsi"/>
          <w:szCs w:val="18"/>
        </w:rPr>
        <w:t xml:space="preserve"> </w:t>
      </w:r>
      <w:r w:rsidRPr="00E70E5D">
        <w:rPr>
          <w:rFonts w:asciiTheme="minorHAnsi" w:cstheme="minorHAnsi"/>
          <w:color w:val="0D0D0D" w:themeColor="text1" w:themeTint="F2"/>
          <w:szCs w:val="18"/>
        </w:rPr>
        <w:t>MoEF 2018a.</w:t>
      </w:r>
    </w:p>
  </w:footnote>
  <w:footnote w:id="31">
    <w:p w:rsidR="00B4241D" w:rsidRPr="00F916B3" w:rsidRDefault="00FD4627" w:rsidP="004946EC">
      <w:pPr>
        <w:pStyle w:val="FootnoteText"/>
        <w:ind w:left="-630"/>
        <w:jc w:val="both"/>
        <w:rPr>
          <w:szCs w:val="18"/>
        </w:rPr>
      </w:pPr>
      <w:r w:rsidRPr="004946EC">
        <w:rPr>
          <w:rFonts w:asciiTheme="majorHAnsi" w:hAnsiTheme="majorHAnsi" w:cstheme="majorHAnsi"/>
          <w:szCs w:val="18"/>
        </w:rPr>
        <w:t xml:space="preserve">  </w:t>
      </w:r>
      <w:r w:rsidRPr="004946EC">
        <w:rPr>
          <w:rStyle w:val="FootnoteReference"/>
          <w:rFonts w:asciiTheme="majorHAnsi" w:hAnsiTheme="majorHAnsi" w:cstheme="majorHAnsi"/>
          <w:szCs w:val="18"/>
        </w:rPr>
        <w:footnoteRef/>
      </w:r>
      <w:r w:rsidRPr="004946EC">
        <w:rPr>
          <w:rFonts w:asciiTheme="majorHAnsi" w:hAnsiTheme="majorHAnsi" w:cstheme="majorHAnsi"/>
          <w:szCs w:val="18"/>
        </w:rPr>
        <w:t xml:space="preserve"> </w:t>
      </w:r>
      <w:r w:rsidRPr="00E70E5D">
        <w:rPr>
          <w:rFonts w:asciiTheme="minorHAnsi" w:cstheme="minorHAnsi"/>
          <w:color w:val="0D0D0D" w:themeColor="text1" w:themeTint="F2"/>
          <w:szCs w:val="18"/>
        </w:rPr>
        <w:t>MoEF 2018a.</w:t>
      </w:r>
    </w:p>
  </w:footnote>
  <w:footnote w:id="32">
    <w:p w:rsidR="00B4241D" w:rsidRPr="00411EC3" w:rsidRDefault="00FD4627" w:rsidP="00411EC3">
      <w:pPr>
        <w:pStyle w:val="FootnoteText"/>
        <w:ind w:left="-567"/>
        <w:jc w:val="both"/>
        <w:rPr>
          <w:rFonts w:asciiTheme="majorHAnsi" w:hAnsiTheme="majorHAnsi" w:cstheme="majorHAnsi"/>
          <w:color w:val="0D0D0D" w:themeColor="text1" w:themeTint="F2"/>
          <w:sz w:val="16"/>
          <w:szCs w:val="18"/>
        </w:rPr>
      </w:pPr>
      <w:r w:rsidRPr="00411EC3">
        <w:rPr>
          <w:rStyle w:val="FootnoteReference"/>
          <w:rFonts w:asciiTheme="majorHAnsi" w:hAnsiTheme="majorHAnsi" w:cstheme="majorHAnsi"/>
          <w:sz w:val="16"/>
        </w:rPr>
        <w:footnoteRef/>
      </w:r>
      <w:r w:rsidRPr="00411EC3">
        <w:rPr>
          <w:rFonts w:asciiTheme="majorHAnsi" w:hAnsiTheme="majorHAnsi" w:cstheme="majorHAnsi"/>
          <w:sz w:val="16"/>
          <w:szCs w:val="18"/>
        </w:rPr>
        <w:t xml:space="preserve"> </w:t>
      </w:r>
      <w:r w:rsidRPr="00E70E5D">
        <w:rPr>
          <w:rFonts w:asciiTheme="minorHAnsi" w:cstheme="minorHAnsi"/>
          <w:color w:val="0D0D0D" w:themeColor="text1" w:themeTint="F2"/>
          <w:szCs w:val="18"/>
        </w:rPr>
        <w:t xml:space="preserve">The project contributes to </w:t>
      </w:r>
      <w:r w:rsidRPr="00E70E5D">
        <w:rPr>
          <w:rFonts w:asciiTheme="minorHAnsi" w:cstheme="minorHAnsi"/>
          <w:color w:val="0D0D0D" w:themeColor="text1" w:themeTint="F2"/>
          <w:szCs w:val="18"/>
        </w:rPr>
        <w:t xml:space="preserve">Indonesia’s 2nd NBSAP dated 2004 which is 12 years old. However, Indonesia recently launched it updated IBSAP. The project would contribute to IBSAP and the design will incorporate its objectives. The project is also consistent with the National Report to </w:t>
      </w:r>
      <w:r w:rsidRPr="00E70E5D">
        <w:rPr>
          <w:rFonts w:asciiTheme="minorHAnsi" w:cstheme="minorHAnsi"/>
          <w:color w:val="0D0D0D" w:themeColor="text1" w:themeTint="F2"/>
          <w:szCs w:val="18"/>
        </w:rPr>
        <w:t>the CBD dated 2015 (https://www.cbd.int/doc/world/id/id-nr-05-en.pdf). The report notes that social forestry is an important GOI program to address land degradation, strengthen biodiversity conservation, adaptation to climate change as well as mitigation o</w:t>
      </w:r>
      <w:r w:rsidRPr="00E70E5D">
        <w:rPr>
          <w:rFonts w:asciiTheme="minorHAnsi" w:cstheme="minorHAnsi"/>
          <w:color w:val="0D0D0D" w:themeColor="text1" w:themeTint="F2"/>
          <w:szCs w:val="18"/>
        </w:rPr>
        <w:t>bjectives. Both the need to reduce deforestation, land degradation and biodiversity losses as well as to strengthen rehabilitation through mainstreaming programs such as social forestry is recognized. Furthermore, the 2015 GOI supported Indonesia Land Degr</w:t>
      </w:r>
      <w:r w:rsidRPr="00E70E5D">
        <w:rPr>
          <w:rFonts w:asciiTheme="minorHAnsi" w:cstheme="minorHAnsi"/>
          <w:color w:val="0D0D0D" w:themeColor="text1" w:themeTint="F2"/>
          <w:szCs w:val="18"/>
        </w:rPr>
        <w:t>adation Neutrality report also notes that Indonesia’s program for addressing land degradation which is consistent with the proposed project. One of the most important national policy references to social forestry is to be found in Indonesia’s Nationally De</w:t>
      </w:r>
      <w:r w:rsidRPr="00E70E5D">
        <w:rPr>
          <w:rFonts w:asciiTheme="minorHAnsi" w:cstheme="minorHAnsi"/>
          <w:color w:val="0D0D0D" w:themeColor="text1" w:themeTint="F2"/>
          <w:szCs w:val="18"/>
        </w:rPr>
        <w:t>termined Contribution (NDC).</w:t>
      </w:r>
    </w:p>
  </w:footnote>
  <w:footnote w:id="33">
    <w:p w:rsidR="00B4241D" w:rsidRPr="00E70E5D" w:rsidRDefault="00FD4627" w:rsidP="00411EC3">
      <w:pPr>
        <w:pStyle w:val="FootnoteText"/>
        <w:ind w:left="-567"/>
        <w:jc w:val="both"/>
        <w:rPr>
          <w:rFonts w:asciiTheme="minorHAnsi" w:cstheme="minorHAnsi"/>
          <w:color w:val="0D0D0D" w:themeColor="text1" w:themeTint="F2"/>
          <w:szCs w:val="18"/>
        </w:rPr>
      </w:pPr>
      <w:r w:rsidRPr="00411EC3">
        <w:rPr>
          <w:rStyle w:val="FootnoteReference"/>
          <w:rFonts w:asciiTheme="majorHAnsi" w:hAnsiTheme="majorHAnsi" w:cstheme="majorHAnsi"/>
          <w:sz w:val="16"/>
        </w:rPr>
        <w:footnoteRef/>
      </w:r>
      <w:r w:rsidRPr="00411EC3">
        <w:rPr>
          <w:rFonts w:asciiTheme="majorHAnsi" w:hAnsiTheme="majorHAnsi" w:cstheme="majorHAnsi"/>
          <w:sz w:val="16"/>
          <w:szCs w:val="18"/>
        </w:rPr>
        <w:t xml:space="preserve"> </w:t>
      </w:r>
      <w:r w:rsidRPr="00E70E5D">
        <w:rPr>
          <w:rFonts w:asciiTheme="minorHAnsi" w:cstheme="minorHAnsi"/>
          <w:color w:val="0D0D0D" w:themeColor="text1" w:themeTint="F2"/>
          <w:szCs w:val="18"/>
        </w:rPr>
        <w:t>The tenth meeting of the Conference of the Parties, held in October 2010, in Nagoya (Aichi Prefecture in Japan), adopted a revised and updated Strategic Plan for Biodiversity, including the Aichi Biodiversity Targets, for the</w:t>
      </w:r>
      <w:r w:rsidRPr="00E70E5D">
        <w:rPr>
          <w:rFonts w:asciiTheme="minorHAnsi" w:cstheme="minorHAnsi"/>
          <w:color w:val="0D0D0D" w:themeColor="text1" w:themeTint="F2"/>
          <w:szCs w:val="18"/>
        </w:rPr>
        <w:t xml:space="preserve"> 2011-2020 period. It is a ten-year framework for action by all countries and stakeholders to save biodiversity and enhance its benefits for people. The proposed project would contribute to the following targets: (i) Target 1 – by 2020, at the latest, peop</w:t>
      </w:r>
      <w:r w:rsidRPr="00E70E5D">
        <w:rPr>
          <w:rFonts w:asciiTheme="minorHAnsi" w:cstheme="minorHAnsi"/>
          <w:color w:val="0D0D0D" w:themeColor="text1" w:themeTint="F2"/>
          <w:szCs w:val="18"/>
        </w:rPr>
        <w:t>le are aware of the values of biodiversity and the steps they can take to conserve and use it sustainably; (ii) Target 7 – by 2020 areas under agriculture, aquaculture and forestry are managed sustainably, ensuring conservation of biodiversity; (iii) Targe</w:t>
      </w:r>
      <w:r w:rsidRPr="00E70E5D">
        <w:rPr>
          <w:rFonts w:asciiTheme="minorHAnsi" w:cstheme="minorHAnsi"/>
          <w:color w:val="0D0D0D" w:themeColor="text1" w:themeTint="F2"/>
          <w:szCs w:val="18"/>
        </w:rPr>
        <w:t>t 15 – by 2020, ecosystem resilience and the contribution of biodiversity to carbon stocks have been enhanced; and (iv) Target 18 – by 2020, 2020, the traditional knowledge, innovations and practices of indigenous and local communities relevant for the con</w:t>
      </w:r>
      <w:r w:rsidRPr="00E70E5D">
        <w:rPr>
          <w:rFonts w:asciiTheme="minorHAnsi" w:cstheme="minorHAnsi"/>
          <w:color w:val="0D0D0D" w:themeColor="text1" w:themeTint="F2"/>
          <w:szCs w:val="18"/>
        </w:rPr>
        <w:t>servation and sustainable use of biodiversity, and their customary use of biological resources, are respected.</w:t>
      </w:r>
    </w:p>
  </w:footnote>
  <w:footnote w:id="34">
    <w:p w:rsidR="00B4241D" w:rsidRPr="00411EC3" w:rsidRDefault="00FD4627" w:rsidP="007B6E79">
      <w:pPr>
        <w:spacing w:after="0" w:line="240" w:lineRule="auto"/>
        <w:ind w:left="-567"/>
        <w:jc w:val="both"/>
        <w:rPr>
          <w:rFonts w:asciiTheme="majorHAnsi" w:hAnsiTheme="majorHAnsi" w:cstheme="majorHAnsi"/>
          <w:sz w:val="16"/>
        </w:rPr>
      </w:pPr>
      <w:r w:rsidRPr="00411EC3">
        <w:rPr>
          <w:rStyle w:val="FootnoteReference"/>
          <w:rFonts w:asciiTheme="majorHAnsi" w:hAnsiTheme="majorHAnsi" w:cstheme="majorHAnsi"/>
          <w:sz w:val="16"/>
        </w:rPr>
        <w:footnoteRef/>
      </w:r>
      <w:r w:rsidRPr="00411EC3">
        <w:rPr>
          <w:rFonts w:asciiTheme="majorHAnsi" w:hAnsiTheme="majorHAnsi" w:cstheme="majorHAnsi"/>
          <w:sz w:val="16"/>
        </w:rPr>
        <w:t xml:space="preserve"> </w:t>
      </w:r>
      <w:r w:rsidRPr="00E70E5D">
        <w:rPr>
          <w:rFonts w:eastAsiaTheme="minorEastAsia" w:cstheme="minorHAnsi"/>
          <w:color w:val="0D0D0D" w:themeColor="text1" w:themeTint="F2"/>
          <w:sz w:val="18"/>
          <w:szCs w:val="18"/>
        </w:rPr>
        <w:t>GOI (2006). Nationally Determined Contributions (NDCs – UNFCCC).</w:t>
      </w:r>
    </w:p>
  </w:footnote>
  <w:footnote w:id="35">
    <w:p w:rsidR="00B4241D" w:rsidRPr="00E70E5D" w:rsidRDefault="00FD4627" w:rsidP="00411EC3">
      <w:pPr>
        <w:pStyle w:val="FootnoteText"/>
        <w:ind w:left="-567"/>
        <w:rPr>
          <w:rFonts w:asciiTheme="minorHAnsi" w:cstheme="minorHAnsi"/>
          <w:color w:val="0D0D0D" w:themeColor="text1" w:themeTint="F2"/>
          <w:szCs w:val="18"/>
        </w:rPr>
      </w:pPr>
      <w:r w:rsidRPr="00411EC3">
        <w:rPr>
          <w:rStyle w:val="FootnoteReference"/>
          <w:rFonts w:asciiTheme="majorHAnsi" w:hAnsiTheme="majorHAnsi" w:cstheme="majorHAnsi"/>
          <w:sz w:val="16"/>
        </w:rPr>
        <w:footnoteRef/>
      </w:r>
      <w:r w:rsidRPr="00411EC3">
        <w:rPr>
          <w:rFonts w:asciiTheme="majorHAnsi" w:hAnsiTheme="majorHAnsi" w:cstheme="majorHAnsi"/>
          <w:sz w:val="16"/>
        </w:rPr>
        <w:t xml:space="preserve"> </w:t>
      </w:r>
      <w:r w:rsidRPr="00E70E5D">
        <w:rPr>
          <w:rFonts w:asciiTheme="minorHAnsi" w:cstheme="minorHAnsi"/>
          <w:color w:val="0D0D0D" w:themeColor="text1" w:themeTint="F2"/>
          <w:szCs w:val="18"/>
        </w:rPr>
        <w:t>Ibid.</w:t>
      </w:r>
    </w:p>
  </w:footnote>
  <w:footnote w:id="36">
    <w:p w:rsidR="00B4241D" w:rsidRPr="00411EC3" w:rsidRDefault="00FD4627" w:rsidP="00411EC3">
      <w:pPr>
        <w:pStyle w:val="FootnoteText"/>
        <w:ind w:left="-567"/>
        <w:rPr>
          <w:rFonts w:asciiTheme="majorHAnsi" w:hAnsiTheme="majorHAnsi" w:cstheme="majorHAnsi"/>
          <w:sz w:val="16"/>
        </w:rPr>
      </w:pPr>
      <w:r w:rsidRPr="00411EC3">
        <w:rPr>
          <w:rStyle w:val="FootnoteReference"/>
          <w:rFonts w:asciiTheme="majorHAnsi" w:hAnsiTheme="majorHAnsi" w:cstheme="majorHAnsi"/>
          <w:sz w:val="16"/>
        </w:rPr>
        <w:footnoteRef/>
      </w:r>
      <w:r w:rsidRPr="00411EC3">
        <w:rPr>
          <w:rFonts w:asciiTheme="majorHAnsi" w:hAnsiTheme="majorHAnsi" w:cstheme="majorHAnsi"/>
          <w:sz w:val="16"/>
        </w:rPr>
        <w:t xml:space="preserve"> </w:t>
      </w:r>
      <w:r w:rsidRPr="00E70E5D">
        <w:rPr>
          <w:rFonts w:asciiTheme="minorHAnsi" w:cstheme="minorHAnsi"/>
          <w:color w:val="0D0D0D" w:themeColor="text1" w:themeTint="F2"/>
          <w:szCs w:val="18"/>
        </w:rPr>
        <w:t>Julian Quan and Nat Dyer (2008). Climate Change and Land Tenure, the</w:t>
      </w:r>
      <w:r w:rsidRPr="00E70E5D">
        <w:rPr>
          <w:rFonts w:asciiTheme="minorHAnsi" w:cstheme="minorHAnsi"/>
          <w:color w:val="0D0D0D" w:themeColor="text1" w:themeTint="F2"/>
          <w:szCs w:val="18"/>
        </w:rPr>
        <w:t xml:space="preserve"> Implications of Climate Change for Land Tenure and Land Policy, FAO, Rome.</w:t>
      </w:r>
    </w:p>
  </w:footnote>
  <w:footnote w:id="37">
    <w:p w:rsidR="00B4241D" w:rsidRPr="00E70E5D" w:rsidRDefault="00FD4627" w:rsidP="00FD11E3">
      <w:pPr>
        <w:pStyle w:val="FootnoteText"/>
        <w:jc w:val="both"/>
        <w:rPr>
          <w:rFonts w:asciiTheme="minorHAnsi" w:cstheme="minorHAnsi"/>
          <w:color w:val="0D0D0D" w:themeColor="text1" w:themeTint="F2"/>
          <w:szCs w:val="18"/>
        </w:rPr>
      </w:pPr>
      <w:r w:rsidRPr="00FD11E3">
        <w:rPr>
          <w:rStyle w:val="FootnoteReference"/>
          <w:rFonts w:asciiTheme="majorHAnsi" w:hAnsiTheme="majorHAnsi" w:cstheme="majorHAnsi"/>
        </w:rPr>
        <w:footnoteRef/>
      </w:r>
      <w:r w:rsidRPr="00FD11E3">
        <w:rPr>
          <w:rFonts w:asciiTheme="majorHAnsi" w:hAnsiTheme="majorHAnsi" w:cstheme="majorHAnsi"/>
        </w:rPr>
        <w:t xml:space="preserve"> </w:t>
      </w:r>
      <w:r w:rsidRPr="00E70E5D">
        <w:rPr>
          <w:rFonts w:asciiTheme="minorHAnsi" w:cstheme="minorHAnsi"/>
          <w:color w:val="0D0D0D" w:themeColor="text1" w:themeTint="F2"/>
          <w:szCs w:val="18"/>
        </w:rPr>
        <w:t xml:space="preserve">The project will support the mapping and demarcation of social forestry plots within the area that has already been identified as part of the Indicative Map of Social </w:t>
      </w:r>
      <w:r w:rsidRPr="00E70E5D">
        <w:rPr>
          <w:rFonts w:asciiTheme="minorHAnsi" w:cstheme="minorHAnsi"/>
          <w:color w:val="0D0D0D" w:themeColor="text1" w:themeTint="F2"/>
          <w:szCs w:val="18"/>
        </w:rPr>
        <w:t>Forestry area (Peta Indicative Area Perhutanan Sosial, PIAPS), or areas under TORA processes whose lands are to be released from state forest, but where maintaining or rehabilitating forest cover is identified as a necessity in the project’s ESMF.</w:t>
      </w:r>
    </w:p>
  </w:footnote>
  <w:footnote w:id="38">
    <w:p w:rsidR="00B4241D" w:rsidRPr="00E70E5D" w:rsidRDefault="00FD4627" w:rsidP="00591391">
      <w:pPr>
        <w:ind w:left="-567"/>
        <w:jc w:val="both"/>
        <w:rPr>
          <w:rFonts w:eastAsiaTheme="minorEastAsia" w:cstheme="minorHAnsi"/>
          <w:color w:val="0D0D0D" w:themeColor="text1" w:themeTint="F2"/>
          <w:sz w:val="18"/>
          <w:szCs w:val="18"/>
        </w:rPr>
      </w:pPr>
      <w:r w:rsidRPr="007A0ED4">
        <w:rPr>
          <w:rStyle w:val="FootnoteReference"/>
          <w:rFonts w:cstheme="minorHAnsi"/>
          <w:sz w:val="18"/>
          <w:szCs w:val="18"/>
        </w:rPr>
        <w:footnoteRef/>
      </w:r>
      <w:r w:rsidRPr="007A0ED4">
        <w:rPr>
          <w:rFonts w:cstheme="minorHAnsi"/>
          <w:sz w:val="18"/>
          <w:szCs w:val="18"/>
        </w:rPr>
        <w:t xml:space="preserve"> </w:t>
      </w:r>
      <w:r w:rsidRPr="00E70E5D">
        <w:rPr>
          <w:rFonts w:eastAsiaTheme="minorEastAsia" w:cstheme="minorHAnsi"/>
          <w:color w:val="0D0D0D" w:themeColor="text1" w:themeTint="F2"/>
          <w:sz w:val="18"/>
          <w:szCs w:val="18"/>
        </w:rPr>
        <w:t>Perdir</w:t>
      </w:r>
      <w:r w:rsidRPr="00E70E5D">
        <w:rPr>
          <w:rFonts w:eastAsiaTheme="minorEastAsia" w:cstheme="minorHAnsi"/>
          <w:color w:val="0D0D0D" w:themeColor="text1" w:themeTint="F2"/>
          <w:sz w:val="18"/>
          <w:szCs w:val="18"/>
        </w:rPr>
        <w:t>jen PSKL P.14/PSKL/SET/PSL.0/ 11/2016 tentang Petunjuk Fasilitasi Pembentukan dan Tata Cara Kerja Kelompok Kerja Percepatan Perhutanan Sosial.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5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0"/>
      <w:gridCol w:w="4950"/>
      <w:gridCol w:w="5490"/>
    </w:tblGrid>
    <w:tr w:rsidR="000F23A0" w:rsidTr="00DC6614">
      <w:trPr>
        <w:trHeight w:val="162"/>
      </w:trPr>
      <w:tc>
        <w:tcPr>
          <w:tcW w:w="810" w:type="dxa"/>
          <w:vMerge w:val="restart"/>
        </w:tcPr>
        <w:p w:rsidR="00B4241D" w:rsidRPr="00CB0D83" w:rsidRDefault="00FD4627" w:rsidP="00DC6614">
          <w:pPr>
            <w:tabs>
              <w:tab w:val="center" w:pos="4680"/>
              <w:tab w:val="right" w:pos="9360"/>
            </w:tabs>
            <w:rPr>
              <w:b/>
            </w:rPr>
          </w:pPr>
          <w:r w:rsidRPr="00CB0D83">
            <w:rPr>
              <w:b/>
              <w:noProof/>
            </w:rPr>
            <w:drawing>
              <wp:inline distT="0" distB="0" distL="0" distR="0">
                <wp:extent cx="310988" cy="3048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621506"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311721" cy="305519"/>
                        </a:xfrm>
                        <a:prstGeom prst="rect">
                          <a:avLst/>
                        </a:prstGeom>
                      </pic:spPr>
                    </pic:pic>
                  </a:graphicData>
                </a:graphic>
              </wp:inline>
            </w:drawing>
          </w:r>
        </w:p>
      </w:tc>
      <w:tc>
        <w:tcPr>
          <w:tcW w:w="4950" w:type="dxa"/>
          <w:vAlign w:val="center"/>
        </w:tcPr>
        <w:p w:rsidR="00B4241D" w:rsidRPr="00CB0D83" w:rsidRDefault="00FD4627" w:rsidP="00DC6614">
          <w:pPr>
            <w:tabs>
              <w:tab w:val="center" w:pos="4680"/>
              <w:tab w:val="right" w:pos="9360"/>
            </w:tabs>
            <w:ind w:left="-108"/>
          </w:pPr>
          <w:r w:rsidRPr="00CB0D83">
            <w:rPr>
              <w:b/>
            </w:rPr>
            <w:t>The World Bank</w:t>
          </w:r>
        </w:p>
      </w:tc>
      <w:tc>
        <w:tcPr>
          <w:tcW w:w="5490" w:type="dxa"/>
          <w:vAlign w:val="center"/>
        </w:tcPr>
        <w:p w:rsidR="00B4241D" w:rsidRPr="00CB0D83" w:rsidRDefault="00B4241D" w:rsidP="00DC6614">
          <w:pPr>
            <w:tabs>
              <w:tab w:val="center" w:pos="4680"/>
              <w:tab w:val="right" w:pos="9360"/>
            </w:tabs>
            <w:jc w:val="right"/>
          </w:pPr>
        </w:p>
      </w:tc>
    </w:tr>
    <w:tr w:rsidR="000F23A0" w:rsidTr="00DC6614">
      <w:trPr>
        <w:trHeight w:val="231"/>
      </w:trPr>
      <w:tc>
        <w:tcPr>
          <w:tcW w:w="810" w:type="dxa"/>
          <w:vMerge/>
        </w:tcPr>
        <w:p w:rsidR="00B4241D" w:rsidRPr="00CB0D83" w:rsidRDefault="00B4241D" w:rsidP="00DC6614">
          <w:pPr>
            <w:tabs>
              <w:tab w:val="center" w:pos="4680"/>
              <w:tab w:val="right" w:pos="9360"/>
            </w:tabs>
            <w:rPr>
              <w:b/>
              <w:noProof/>
            </w:rPr>
          </w:pPr>
        </w:p>
      </w:tc>
      <w:tc>
        <w:tcPr>
          <w:tcW w:w="10440" w:type="dxa"/>
          <w:gridSpan w:val="2"/>
        </w:tcPr>
        <w:p w:rsidR="00B4241D" w:rsidRPr="00836DEE" w:rsidRDefault="00FD4627" w:rsidP="00DC6614">
          <w:pPr>
            <w:tabs>
              <w:tab w:val="center" w:pos="4680"/>
              <w:tab w:val="right" w:pos="9360"/>
            </w:tabs>
            <w:ind w:left="-108" w:right="162"/>
            <w:rPr>
              <w:b/>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"ID: Strengthening of Social Forestry in Indonesia"</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"ID: Strengthening of Social Forestry in Indonesia"</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Pr="00411217">
            <w:rPr>
              <w:rFonts w:ascii="Arial" w:hAnsi="Arial" w:cs="Arial"/>
              <w:bCs/>
              <w:noProof/>
              <w:sz w:val="20"/>
              <w:szCs w:val="20"/>
            </w:rPr>
            <w:t>ID: Strengthening of Social Forestry in Indonesia</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P165742</w:t>
          </w:r>
          <w:r>
            <w:rPr>
              <w:rFonts w:ascii="Arial" w:hAnsi="Arial" w:cs="Arial"/>
              <w:bCs/>
              <w:sz w:val="20"/>
              <w:szCs w:val="20"/>
            </w:rPr>
            <w:t>)</w:t>
          </w:r>
        </w:p>
      </w:tc>
    </w:tr>
    <w:tr w:rsidR="000F23A0" w:rsidTr="00DC6614">
      <w:trPr>
        <w:trHeight w:val="243"/>
      </w:trPr>
      <w:tc>
        <w:tcPr>
          <w:tcW w:w="11250" w:type="dxa"/>
          <w:gridSpan w:val="3"/>
          <w:vAlign w:val="center"/>
        </w:tcPr>
        <w:p w:rsidR="00B4241D" w:rsidRPr="00CB0D83" w:rsidRDefault="00FD4627" w:rsidP="00DC6614">
          <w:pPr>
            <w:tabs>
              <w:tab w:val="center" w:pos="4680"/>
              <w:tab w:val="right" w:pos="9360"/>
            </w:tabs>
          </w:pPr>
          <w:r>
            <w:rPr>
              <w:i/>
              <w:noProof/>
              <w:color w:val="44546A" w:themeColor="text2"/>
            </w:rPr>
            <mc:AlternateContent>
              <mc:Choice Requires="wps">
                <w:drawing>
                  <wp:anchor distT="0" distB="0" distL="114300" distR="114300" simplePos="0" relativeHeight="251668480" behindDoc="0" locked="0" layoutInCell="1" allowOverlap="1">
                    <wp:simplePos x="0" y="0"/>
                    <wp:positionH relativeFrom="column">
                      <wp:posOffset>0</wp:posOffset>
                    </wp:positionH>
                    <wp:positionV relativeFrom="paragraph">
                      <wp:posOffset>82550</wp:posOffset>
                    </wp:positionV>
                    <wp:extent cx="6976872" cy="0"/>
                    <wp:effectExtent l="0" t="19050" r="52705" b="3810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872"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14" o:spid="_x0000_s2049" style="flip:y;mso-height-percent:0;mso-height-relative:margin;mso-width-percent:0;mso-width-relative:margin;mso-wrap-distance-bottom:0;mso-wrap-distance-left:9pt;mso-wrap-distance-right:9pt;mso-wrap-distance-top:0;mso-wrap-style:square;position:absolute;visibility:visible;z-index:251669504" from="0,6.5pt" to="549.35pt,6.5pt" strokecolor="#4e92d1" strokeweight="4.5pt"/>
                </w:pict>
              </mc:Fallback>
            </mc:AlternateContent>
          </w:r>
        </w:p>
      </w:tc>
    </w:tr>
  </w:tbl>
  <w:p w:rsidR="00B4241D" w:rsidRDefault="00FD4627" w:rsidP="00DC6614">
    <w:pPr>
      <w:pStyle w:val="Header"/>
    </w:pPr>
    <w:r w:rsidRPr="009C4D0A">
      <w:rPr>
        <w:noProof/>
      </w:rPr>
      <mc:AlternateContent>
        <mc:Choice Requires="wps">
          <w:drawing>
            <wp:anchor distT="45720" distB="45720" distL="114300" distR="114300" simplePos="0" relativeHeight="251666432" behindDoc="0" locked="0" layoutInCell="1" allowOverlap="1">
              <wp:simplePos x="0" y="0"/>
              <wp:positionH relativeFrom="leftMargin">
                <wp:posOffset>123825</wp:posOffset>
              </wp:positionH>
              <wp:positionV relativeFrom="paragraph">
                <wp:posOffset>2379345</wp:posOffset>
              </wp:positionV>
              <wp:extent cx="371475" cy="1646554"/>
              <wp:effectExtent l="0" t="0" r="9525" b="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475" cy="1646554"/>
                      </a:xfrm>
                      <a:prstGeom prst="rect">
                        <a:avLst/>
                      </a:prstGeom>
                      <a:solidFill>
                        <a:srgbClr val="FFFFFF"/>
                      </a:solidFill>
                      <a:ln w="9525">
                        <a:noFill/>
                        <a:miter lim="800000"/>
                        <a:headEnd/>
                        <a:tailEnd/>
                      </a:ln>
                    </wps:spPr>
                    <wps:txbx>
                      <w:txbxContent>
                        <w:p w:rsidR="00B4241D" w:rsidRPr="002C724F" w:rsidRDefault="00FD4627" w:rsidP="00DC6614">
                          <w:pPr>
                            <w:rPr>
                              <w:color w:val="767171" w:themeColor="background2" w:themeShade="80"/>
                              <w:sz w:val="20"/>
                              <w:szCs w:val="20"/>
                            </w:rPr>
                          </w:pPr>
                          <w:r w:rsidRPr="002C724F">
                            <w:rPr>
                              <w:color w:val="767171" w:themeColor="background2" w:themeShade="80"/>
                              <w:sz w:val="20"/>
                              <w:szCs w:val="20"/>
                            </w:rPr>
                            <w:t>For Official Use Only</w:t>
                          </w:r>
                        </w:p>
                      </w:txbxContent>
                    </wps:txbx>
                    <wps:bodyPr rot="0" vert="vert270" wrap="square"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2050" type="#_x0000_t202" style="width:29.25pt;height:129.65pt;margin-top:187.35pt;margin-left:9.75pt;mso-height-percent:0;mso-height-relative:margin;mso-position-horizontal-relative:left-margin-area;mso-width-percent:0;mso-width-relative:margin;mso-wrap-distance-bottom:3.6pt;mso-wrap-distance-left:9pt;mso-wrap-distance-right:9pt;mso-wrap-distance-top:3.6pt;mso-wrap-style:square;position:absolute;visibility:visible;v-text-anchor:top;z-index:251667456" stroked="f">
              <v:textbox style="layout-flow:vertical;mso-layout-flow-alt:bottom-to-top">
                <w:txbxContent>
                  <w:p w:rsidR="00B4241D" w:rsidRPr="002C724F" w:rsidP="00DC6614" w14:paraId="371C6CFF" w14:textId="77777777">
                    <w:pPr>
                      <w:rPr>
                        <w:color w:val="767171" w:themeColor="background2" w:themeShade="80"/>
                        <w:sz w:val="20"/>
                        <w:szCs w:val="20"/>
                      </w:rPr>
                    </w:pPr>
                    <w:r w:rsidRPr="002C724F">
                      <w:rPr>
                        <w:color w:val="767171" w:themeColor="background2" w:themeShade="80"/>
                        <w:sz w:val="20"/>
                        <w:szCs w:val="20"/>
                      </w:rPr>
                      <w:t>For Official Use Only</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18" w:type="dxa"/>
      <w:tblInd w:w="-8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08"/>
      <w:gridCol w:w="4936"/>
      <w:gridCol w:w="5474"/>
    </w:tblGrid>
    <w:tr w:rsidR="000F23A0" w:rsidTr="008D2AF0">
      <w:trPr>
        <w:trHeight w:val="162"/>
      </w:trPr>
      <w:tc>
        <w:tcPr>
          <w:tcW w:w="808" w:type="dxa"/>
          <w:vMerge w:val="restart"/>
          <w:hideMark/>
        </w:tcPr>
        <w:p w:rsidR="00B4241D" w:rsidRDefault="00FD4627">
          <w:pPr>
            <w:widowControl w:val="0"/>
            <w:tabs>
              <w:tab w:val="center" w:pos="4680"/>
              <w:tab w:val="right" w:pos="9360"/>
            </w:tabs>
            <w:autoSpaceDE w:val="0"/>
            <w:autoSpaceDN w:val="0"/>
            <w:adjustRightInd w:val="0"/>
            <w:rPr>
              <w:rFonts w:ascii="Arial" w:eastAsiaTheme="minorEastAsia" w:hAnsi="Arial" w:cs="Arial"/>
              <w:b/>
              <w:color w:val="000000"/>
              <w:sz w:val="24"/>
              <w:szCs w:val="24"/>
            </w:rPr>
          </w:pPr>
          <w:r>
            <w:rPr>
              <w:b/>
              <w:noProof/>
            </w:rPr>
            <w:drawing>
              <wp:inline distT="0" distB="0" distL="0" distR="0">
                <wp:extent cx="314325" cy="3048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202192" name="Picture 3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4325" cy="304800"/>
                        </a:xfrm>
                        <a:prstGeom prst="rect">
                          <a:avLst/>
                        </a:prstGeom>
                        <a:noFill/>
                        <a:ln>
                          <a:noFill/>
                        </a:ln>
                      </pic:spPr>
                    </pic:pic>
                  </a:graphicData>
                </a:graphic>
              </wp:inline>
            </w:drawing>
          </w:r>
        </w:p>
      </w:tc>
      <w:tc>
        <w:tcPr>
          <w:tcW w:w="4936" w:type="dxa"/>
          <w:vAlign w:val="center"/>
          <w:hideMark/>
        </w:tcPr>
        <w:p w:rsidR="00B4241D" w:rsidRPr="00E143A5" w:rsidRDefault="00FD4627">
          <w:pPr>
            <w:widowControl w:val="0"/>
            <w:tabs>
              <w:tab w:val="center" w:pos="4680"/>
              <w:tab w:val="right" w:pos="9360"/>
            </w:tabs>
            <w:autoSpaceDE w:val="0"/>
            <w:autoSpaceDN w:val="0"/>
            <w:adjustRightInd w:val="0"/>
            <w:ind w:left="-108"/>
            <w:rPr>
              <w:rFonts w:ascii="Arial" w:eastAsiaTheme="minorEastAsia" w:hAnsi="Arial" w:cs="Arial"/>
              <w:color w:val="000000"/>
              <w:sz w:val="24"/>
              <w:szCs w:val="24"/>
            </w:rPr>
          </w:pPr>
          <w:r w:rsidRPr="00E143A5">
            <w:rPr>
              <w:rFonts w:ascii="Arial" w:hAnsi="Arial" w:cs="Arial"/>
              <w:b/>
              <w:sz w:val="24"/>
            </w:rPr>
            <w:t>The World Bank</w:t>
          </w:r>
        </w:p>
      </w:tc>
      <w:tc>
        <w:tcPr>
          <w:tcW w:w="5474" w:type="dxa"/>
          <w:vAlign w:val="center"/>
        </w:tcPr>
        <w:p w:rsidR="00B4241D" w:rsidRDefault="00B4241D">
          <w:pPr>
            <w:widowControl w:val="0"/>
            <w:tabs>
              <w:tab w:val="center" w:pos="4680"/>
              <w:tab w:val="right" w:pos="9360"/>
            </w:tabs>
            <w:autoSpaceDE w:val="0"/>
            <w:autoSpaceDN w:val="0"/>
            <w:adjustRightInd w:val="0"/>
            <w:jc w:val="right"/>
            <w:rPr>
              <w:rFonts w:ascii="Arial" w:eastAsiaTheme="minorEastAsia" w:hAnsi="Arial" w:cs="Arial"/>
              <w:color w:val="000000"/>
              <w:sz w:val="24"/>
              <w:szCs w:val="24"/>
            </w:rPr>
          </w:pPr>
        </w:p>
      </w:tc>
    </w:tr>
    <w:tr w:rsidR="000F23A0" w:rsidTr="008D2AF0">
      <w:trPr>
        <w:trHeight w:val="231"/>
      </w:trPr>
      <w:tc>
        <w:tcPr>
          <w:tcW w:w="808" w:type="dxa"/>
          <w:vMerge/>
          <w:vAlign w:val="center"/>
          <w:hideMark/>
        </w:tcPr>
        <w:p w:rsidR="00B4241D" w:rsidRDefault="00B4241D">
          <w:pPr>
            <w:rPr>
              <w:rFonts w:ascii="Arial" w:eastAsiaTheme="minorEastAsia" w:hAnsi="Arial" w:cs="Arial"/>
              <w:b/>
              <w:color w:val="000000"/>
              <w:sz w:val="24"/>
              <w:szCs w:val="24"/>
            </w:rPr>
          </w:pPr>
        </w:p>
      </w:tc>
      <w:tc>
        <w:tcPr>
          <w:tcW w:w="10410" w:type="dxa"/>
          <w:gridSpan w:val="2"/>
          <w:hideMark/>
        </w:tcPr>
        <w:p w:rsidR="00B4241D" w:rsidRPr="00E143A5" w:rsidRDefault="00FD4627">
          <w:pPr>
            <w:widowControl w:val="0"/>
            <w:tabs>
              <w:tab w:val="center" w:pos="4680"/>
              <w:tab w:val="right" w:pos="9360"/>
            </w:tabs>
            <w:autoSpaceDE w:val="0"/>
            <w:autoSpaceDN w:val="0"/>
            <w:adjustRightInd w:val="0"/>
            <w:ind w:left="-108"/>
            <w:rPr>
              <w:rFonts w:ascii="Arial" w:eastAsiaTheme="minorEastAsia" w:hAnsi="Arial" w:cs="Arial"/>
              <w:b/>
              <w:color w:val="000000"/>
              <w:sz w:val="24"/>
              <w:szCs w:val="24"/>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"ID: Strengthening of Social Forestry in Indonesia"</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"ID: Strengthening of Social Forestry in Indonesia"</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846A3D" w:rsidRPr="00411217">
            <w:rPr>
              <w:rFonts w:ascii="Arial" w:hAnsi="Arial" w:cs="Arial"/>
              <w:bCs/>
              <w:noProof/>
              <w:sz w:val="20"/>
              <w:szCs w:val="20"/>
            </w:rPr>
            <w:t>ID: Strengthening of Social Forestry in Indonesia</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P165742</w:t>
          </w:r>
          <w:r>
            <w:rPr>
              <w:rFonts w:ascii="Arial" w:hAnsi="Arial" w:cs="Arial"/>
              <w:bCs/>
              <w:sz w:val="20"/>
              <w:szCs w:val="20"/>
            </w:rPr>
            <w:t>)</w:t>
          </w:r>
        </w:p>
      </w:tc>
    </w:tr>
    <w:tr w:rsidR="000F23A0" w:rsidTr="008D2AF0">
      <w:trPr>
        <w:trHeight w:val="243"/>
      </w:trPr>
      <w:tc>
        <w:tcPr>
          <w:tcW w:w="11218" w:type="dxa"/>
          <w:gridSpan w:val="3"/>
          <w:vAlign w:val="center"/>
          <w:hideMark/>
        </w:tcPr>
        <w:p w:rsidR="00B4241D" w:rsidRDefault="00FD4627">
          <w:pPr>
            <w:widowControl w:val="0"/>
            <w:tabs>
              <w:tab w:val="center" w:pos="4680"/>
              <w:tab w:val="right" w:pos="9360"/>
            </w:tabs>
            <w:autoSpaceDE w:val="0"/>
            <w:autoSpaceDN w:val="0"/>
            <w:adjustRightInd w:val="0"/>
            <w:rPr>
              <w:rFonts w:ascii="Arial" w:eastAsiaTheme="minorEastAsia" w:hAnsi="Arial" w:cs="Arial"/>
              <w:color w:val="000000"/>
              <w:sz w:val="24"/>
              <w:szCs w:val="24"/>
            </w:rPr>
          </w:pPr>
          <w:r>
            <w:rPr>
              <w:rFonts w:ascii="Arial" w:eastAsiaTheme="minorEastAsia" w:hAnsi="Arial" w:cs="Arial"/>
              <w:noProof/>
              <w:color w:val="000000"/>
              <w:sz w:val="24"/>
              <w:szCs w:val="24"/>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82550</wp:posOffset>
                    </wp:positionV>
                    <wp:extent cx="6976745" cy="0"/>
                    <wp:effectExtent l="0" t="19050" r="14605" b="3810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745"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12" o:spid="_x0000_s2052" style="flip:y;mso-height-percent:0;mso-height-relative:margin;mso-width-percent:0;mso-width-relative:margin;mso-wrap-distance-bottom:0;mso-wrap-distance-left:9pt;mso-wrap-distance-right:9pt;mso-wrap-distance-top:0;mso-wrap-style:square;position:absolute;visibility:visible;z-index:251659264" from="0,6.5pt" to="549.35pt,6.5pt" strokecolor="#4e92d1" strokeweight="4.5pt"/>
                </w:pict>
              </mc:Fallback>
            </mc:AlternateContent>
          </w:r>
        </w:p>
      </w:tc>
    </w:tr>
  </w:tbl>
  <w:p w:rsidR="00B4241D" w:rsidRPr="00E143A5" w:rsidRDefault="00FD4627" w:rsidP="008D2AF0">
    <w:pPr>
      <w:pStyle w:val="Header"/>
      <w:rPr>
        <w:rFonts w:ascii="Arial" w:hAnsi="Arial" w:cs="Arial"/>
        <w:sz w:val="24"/>
      </w:rPr>
    </w:pPr>
    <w:r w:rsidRPr="00E143A5">
      <w:rPr>
        <w:rFonts w:ascii="Arial" w:hAnsi="Arial" w:cs="Arial"/>
        <w:noProof/>
        <w:sz w:val="24"/>
      </w:rPr>
      <mc:AlternateContent>
        <mc:Choice Requires="wps">
          <w:drawing>
            <wp:anchor distT="45720" distB="45720" distL="114300" distR="114300" simplePos="0" relativeHeight="251660288" behindDoc="0" locked="0" layoutInCell="1" allowOverlap="1">
              <wp:simplePos x="0" y="0"/>
              <wp:positionH relativeFrom="leftMargin">
                <wp:posOffset>91440</wp:posOffset>
              </wp:positionH>
              <wp:positionV relativeFrom="paragraph">
                <wp:posOffset>2377440</wp:posOffset>
              </wp:positionV>
              <wp:extent cx="365760" cy="164592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645920"/>
                      </a:xfrm>
                      <a:prstGeom prst="rect">
                        <a:avLst/>
                      </a:prstGeom>
                      <a:solidFill>
                        <a:srgbClr val="FFFFFF"/>
                      </a:solidFill>
                      <a:ln w="9525">
                        <a:noFill/>
                        <a:miter lim="800000"/>
                        <a:headEnd/>
                        <a:tailEnd/>
                      </a:ln>
                    </wps:spPr>
                    <wps:txbx>
                      <w:txbxContent>
                        <w:p w:rsidR="00B4241D" w:rsidRPr="00E143A5" w:rsidRDefault="00FD4627" w:rsidP="008D2AF0">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rsidR="00B4241D" w:rsidRDefault="00B4241D" w:rsidP="008D2AF0">
                          <w:pPr>
                            <w:rPr>
                              <w:color w:val="767171" w:themeColor="background2" w:themeShade="80"/>
                              <w:sz w:val="20"/>
                              <w:szCs w:val="20"/>
                            </w:rPr>
                          </w:pPr>
                        </w:p>
                      </w:txbxContent>
                    </wps:txbx>
                    <wps:bodyPr rot="0" vert="vert270" wrap="square"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2053" type="#_x0000_t202" style="width:28.8pt;height:129.6pt;margin-top:187.2pt;margin-left:7.2pt;mso-height-percent:0;mso-height-relative:margin;mso-position-horizontal-relative:left-margin-area;mso-width-percent:0;mso-width-relative:margin;mso-wrap-distance-bottom:3.6pt;mso-wrap-distance-left:9pt;mso-wrap-distance-right:9pt;mso-wrap-distance-top:3.6pt;mso-wrap-style:square;position:absolute;visibility:visible;v-text-anchor:top;z-index:251661312" stroked="f">
              <v:textbox style="layout-flow:vertical;mso-layout-flow-alt:bottom-to-top">
                <w:txbxContent>
                  <w:p w:rsidR="00B4241D" w:rsidRPr="00E143A5" w:rsidP="008D2AF0" w14:paraId="371C6D00" w14:textId="77777777">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rsidR="00B4241D" w:rsidP="008D2AF0" w14:paraId="371C6D01" w14:textId="77777777">
                    <w:pPr>
                      <w:rPr>
                        <w:color w:val="767171" w:themeColor="background2" w:themeShade="80"/>
                        <w:sz w:val="20"/>
                        <w:szCs w:val="20"/>
                      </w:rPr>
                    </w:pP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18" w:type="dxa"/>
      <w:tblInd w:w="-8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08"/>
      <w:gridCol w:w="4936"/>
      <w:gridCol w:w="5474"/>
    </w:tblGrid>
    <w:tr w:rsidR="000F23A0" w:rsidTr="008D2AF0">
      <w:trPr>
        <w:trHeight w:val="162"/>
      </w:trPr>
      <w:tc>
        <w:tcPr>
          <w:tcW w:w="808" w:type="dxa"/>
          <w:vMerge w:val="restart"/>
          <w:hideMark/>
        </w:tcPr>
        <w:p w:rsidR="00B4241D" w:rsidRDefault="00FD4627">
          <w:pPr>
            <w:widowControl w:val="0"/>
            <w:tabs>
              <w:tab w:val="center" w:pos="4680"/>
              <w:tab w:val="right" w:pos="9360"/>
            </w:tabs>
            <w:autoSpaceDE w:val="0"/>
            <w:autoSpaceDN w:val="0"/>
            <w:adjustRightInd w:val="0"/>
            <w:rPr>
              <w:rFonts w:ascii="Arial" w:eastAsiaTheme="minorEastAsia" w:hAnsi="Arial" w:cs="Arial"/>
              <w:b/>
              <w:color w:val="000000"/>
              <w:sz w:val="24"/>
              <w:szCs w:val="24"/>
            </w:rPr>
          </w:pPr>
          <w:r>
            <w:rPr>
              <w:b/>
              <w:noProof/>
            </w:rPr>
            <w:drawing>
              <wp:inline distT="0" distB="0" distL="0" distR="0">
                <wp:extent cx="314325" cy="3048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066896" name="Picture 3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4325" cy="304800"/>
                        </a:xfrm>
                        <a:prstGeom prst="rect">
                          <a:avLst/>
                        </a:prstGeom>
                        <a:noFill/>
                        <a:ln>
                          <a:noFill/>
                        </a:ln>
                      </pic:spPr>
                    </pic:pic>
                  </a:graphicData>
                </a:graphic>
              </wp:inline>
            </w:drawing>
          </w:r>
        </w:p>
      </w:tc>
      <w:tc>
        <w:tcPr>
          <w:tcW w:w="4936" w:type="dxa"/>
          <w:vAlign w:val="center"/>
          <w:hideMark/>
        </w:tcPr>
        <w:p w:rsidR="00B4241D" w:rsidRPr="00E143A5" w:rsidRDefault="00FD4627">
          <w:pPr>
            <w:widowControl w:val="0"/>
            <w:tabs>
              <w:tab w:val="center" w:pos="4680"/>
              <w:tab w:val="right" w:pos="9360"/>
            </w:tabs>
            <w:autoSpaceDE w:val="0"/>
            <w:autoSpaceDN w:val="0"/>
            <w:adjustRightInd w:val="0"/>
            <w:ind w:left="-108"/>
            <w:rPr>
              <w:rFonts w:ascii="Arial" w:eastAsiaTheme="minorEastAsia" w:hAnsi="Arial" w:cs="Arial"/>
              <w:color w:val="000000"/>
              <w:sz w:val="24"/>
              <w:szCs w:val="24"/>
            </w:rPr>
          </w:pPr>
          <w:r w:rsidRPr="00E143A5">
            <w:rPr>
              <w:rFonts w:ascii="Arial" w:hAnsi="Arial" w:cs="Arial"/>
              <w:b/>
              <w:sz w:val="24"/>
            </w:rPr>
            <w:t>The World Bank</w:t>
          </w:r>
        </w:p>
      </w:tc>
      <w:tc>
        <w:tcPr>
          <w:tcW w:w="5474" w:type="dxa"/>
          <w:vAlign w:val="center"/>
        </w:tcPr>
        <w:p w:rsidR="00B4241D" w:rsidRDefault="00B4241D">
          <w:pPr>
            <w:widowControl w:val="0"/>
            <w:tabs>
              <w:tab w:val="center" w:pos="4680"/>
              <w:tab w:val="right" w:pos="9360"/>
            </w:tabs>
            <w:autoSpaceDE w:val="0"/>
            <w:autoSpaceDN w:val="0"/>
            <w:adjustRightInd w:val="0"/>
            <w:jc w:val="right"/>
            <w:rPr>
              <w:rFonts w:ascii="Arial" w:eastAsiaTheme="minorEastAsia" w:hAnsi="Arial" w:cs="Arial"/>
              <w:color w:val="000000"/>
              <w:sz w:val="24"/>
              <w:szCs w:val="24"/>
            </w:rPr>
          </w:pPr>
        </w:p>
      </w:tc>
    </w:tr>
    <w:tr w:rsidR="000F23A0" w:rsidTr="008D2AF0">
      <w:trPr>
        <w:trHeight w:val="231"/>
      </w:trPr>
      <w:tc>
        <w:tcPr>
          <w:tcW w:w="808" w:type="dxa"/>
          <w:vMerge/>
          <w:vAlign w:val="center"/>
          <w:hideMark/>
        </w:tcPr>
        <w:p w:rsidR="00B4241D" w:rsidRDefault="00B4241D">
          <w:pPr>
            <w:rPr>
              <w:rFonts w:ascii="Arial" w:eastAsiaTheme="minorEastAsia" w:hAnsi="Arial" w:cs="Arial"/>
              <w:b/>
              <w:color w:val="000000"/>
              <w:sz w:val="24"/>
              <w:szCs w:val="24"/>
            </w:rPr>
          </w:pPr>
        </w:p>
      </w:tc>
      <w:tc>
        <w:tcPr>
          <w:tcW w:w="10410" w:type="dxa"/>
          <w:gridSpan w:val="2"/>
          <w:hideMark/>
        </w:tcPr>
        <w:p w:rsidR="00B4241D" w:rsidRPr="00E143A5" w:rsidRDefault="00FD4627">
          <w:pPr>
            <w:widowControl w:val="0"/>
            <w:tabs>
              <w:tab w:val="center" w:pos="4680"/>
              <w:tab w:val="right" w:pos="9360"/>
            </w:tabs>
            <w:autoSpaceDE w:val="0"/>
            <w:autoSpaceDN w:val="0"/>
            <w:adjustRightInd w:val="0"/>
            <w:ind w:left="-108"/>
            <w:rPr>
              <w:rFonts w:ascii="Arial" w:eastAsiaTheme="minorEastAsia" w:hAnsi="Arial" w:cs="Arial"/>
              <w:b/>
              <w:color w:val="000000"/>
              <w:sz w:val="24"/>
              <w:szCs w:val="24"/>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"ID: Strengthening of Social Forestry in Indonesia"</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"ID: Strengthening of Social Forestry in Indonesia"</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846A3D" w:rsidRPr="00411217">
            <w:rPr>
              <w:rFonts w:ascii="Arial" w:hAnsi="Arial" w:cs="Arial"/>
              <w:bCs/>
              <w:noProof/>
              <w:sz w:val="20"/>
              <w:szCs w:val="20"/>
            </w:rPr>
            <w:t>ID: Strengthening of Social Forestry in Indonesia</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P165742</w:t>
          </w:r>
          <w:r>
            <w:rPr>
              <w:rFonts w:ascii="Arial" w:hAnsi="Arial" w:cs="Arial"/>
              <w:bCs/>
              <w:sz w:val="20"/>
              <w:szCs w:val="20"/>
            </w:rPr>
            <w:t>)</w:t>
          </w:r>
        </w:p>
      </w:tc>
    </w:tr>
    <w:tr w:rsidR="000F23A0" w:rsidTr="008D2AF0">
      <w:trPr>
        <w:trHeight w:val="243"/>
      </w:trPr>
      <w:tc>
        <w:tcPr>
          <w:tcW w:w="11218" w:type="dxa"/>
          <w:gridSpan w:val="3"/>
          <w:vAlign w:val="center"/>
          <w:hideMark/>
        </w:tcPr>
        <w:p w:rsidR="00B4241D" w:rsidRDefault="00FD4627">
          <w:pPr>
            <w:widowControl w:val="0"/>
            <w:tabs>
              <w:tab w:val="center" w:pos="4680"/>
              <w:tab w:val="right" w:pos="9360"/>
            </w:tabs>
            <w:autoSpaceDE w:val="0"/>
            <w:autoSpaceDN w:val="0"/>
            <w:adjustRightInd w:val="0"/>
            <w:rPr>
              <w:rFonts w:ascii="Arial" w:eastAsiaTheme="minorEastAsia" w:hAnsi="Arial" w:cs="Arial"/>
              <w:color w:val="000000"/>
              <w:sz w:val="24"/>
              <w:szCs w:val="24"/>
            </w:rPr>
          </w:pPr>
          <w:r>
            <w:rPr>
              <w:rFonts w:ascii="Arial" w:eastAsiaTheme="minorEastAsia" w:hAnsi="Arial" w:cs="Arial"/>
              <w:noProof/>
              <w:color w:val="000000"/>
              <w:sz w:val="24"/>
              <w:szCs w:val="24"/>
            </w:rPr>
            <mc:AlternateContent>
              <mc:Choice Requires="wps">
                <w:drawing>
                  <wp:anchor distT="0" distB="0" distL="114300" distR="114300" simplePos="0" relativeHeight="251670528" behindDoc="0" locked="0" layoutInCell="1" allowOverlap="1">
                    <wp:simplePos x="0" y="0"/>
                    <wp:positionH relativeFrom="column">
                      <wp:posOffset>0</wp:posOffset>
                    </wp:positionH>
                    <wp:positionV relativeFrom="paragraph">
                      <wp:posOffset>82550</wp:posOffset>
                    </wp:positionV>
                    <wp:extent cx="6976745" cy="0"/>
                    <wp:effectExtent l="0" t="19050" r="14605" b="3810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745"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30" o:spid="_x0000_s2055" style="flip:y;mso-height-percent:0;mso-height-relative:margin;mso-width-percent:0;mso-width-relative:margin;mso-wrap-distance-bottom:0;mso-wrap-distance-left:9pt;mso-wrap-distance-right:9pt;mso-wrap-distance-top:0;mso-wrap-style:square;position:absolute;visibility:visible;z-index:251671552" from="0,6.5pt" to="549.35pt,6.5pt" strokecolor="#4e92d1" strokeweight="4.5pt"/>
                </w:pict>
              </mc:Fallback>
            </mc:AlternateContent>
          </w:r>
        </w:p>
      </w:tc>
    </w:tr>
  </w:tbl>
  <w:p w:rsidR="00B4241D" w:rsidRPr="00E143A5" w:rsidRDefault="00FD4627" w:rsidP="008D2AF0">
    <w:pPr>
      <w:pStyle w:val="Header"/>
      <w:rPr>
        <w:rFonts w:ascii="Arial" w:hAnsi="Arial" w:cs="Arial"/>
        <w:sz w:val="24"/>
      </w:rPr>
    </w:pPr>
    <w:r w:rsidRPr="00E143A5">
      <w:rPr>
        <w:rFonts w:ascii="Arial" w:hAnsi="Arial" w:cs="Arial"/>
        <w:noProof/>
        <w:sz w:val="24"/>
      </w:rPr>
      <mc:AlternateContent>
        <mc:Choice Requires="wps">
          <w:drawing>
            <wp:anchor distT="45720" distB="45720" distL="114300" distR="114300" simplePos="0" relativeHeight="251672576" behindDoc="0" locked="0" layoutInCell="1" allowOverlap="1">
              <wp:simplePos x="0" y="0"/>
              <wp:positionH relativeFrom="leftMargin">
                <wp:posOffset>91440</wp:posOffset>
              </wp:positionH>
              <wp:positionV relativeFrom="paragraph">
                <wp:posOffset>2377440</wp:posOffset>
              </wp:positionV>
              <wp:extent cx="365760" cy="1645920"/>
              <wp:effectExtent l="0" t="0" r="0" b="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645920"/>
                      </a:xfrm>
                      <a:prstGeom prst="rect">
                        <a:avLst/>
                      </a:prstGeom>
                      <a:solidFill>
                        <a:srgbClr val="FFFFFF"/>
                      </a:solidFill>
                      <a:ln w="9525">
                        <a:noFill/>
                        <a:miter lim="800000"/>
                        <a:headEnd/>
                        <a:tailEnd/>
                      </a:ln>
                    </wps:spPr>
                    <wps:txbx>
                      <w:txbxContent>
                        <w:p w:rsidR="00B4241D" w:rsidRPr="00E143A5" w:rsidRDefault="00FD4627" w:rsidP="008D2AF0">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rsidR="00B4241D" w:rsidRDefault="00B4241D" w:rsidP="008D2AF0">
                          <w:pPr>
                            <w:rPr>
                              <w:color w:val="767171" w:themeColor="background2" w:themeShade="80"/>
                              <w:sz w:val="20"/>
                              <w:szCs w:val="20"/>
                            </w:rPr>
                          </w:pPr>
                        </w:p>
                      </w:txbxContent>
                    </wps:txbx>
                    <wps:bodyPr rot="0" vert="vert270" wrap="square"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1" o:spid="_x0000_s2056" type="#_x0000_t202" style="width:28.8pt;height:129.6pt;margin-top:187.2pt;margin-left:7.2pt;mso-height-percent:0;mso-height-relative:margin;mso-position-horizontal-relative:left-margin-area;mso-width-percent:0;mso-width-relative:margin;mso-wrap-distance-bottom:3.6pt;mso-wrap-distance-left:9pt;mso-wrap-distance-right:9pt;mso-wrap-distance-top:3.6pt;mso-wrap-style:square;position:absolute;visibility:visible;v-text-anchor:top;z-index:251673600" stroked="f">
              <v:textbox style="layout-flow:vertical;mso-layout-flow-alt:bottom-to-top">
                <w:txbxContent>
                  <w:p w:rsidR="00B4241D" w:rsidRPr="00E143A5" w:rsidP="008D2AF0" w14:paraId="371C6D02" w14:textId="77777777">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rsidR="00B4241D" w:rsidP="008D2AF0" w14:paraId="371C6D03" w14:textId="77777777">
                    <w:pPr>
                      <w:rPr>
                        <w:color w:val="767171" w:themeColor="background2" w:themeShade="80"/>
                        <w:sz w:val="20"/>
                        <w:szCs w:val="20"/>
                      </w:rPr>
                    </w:pP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E3B52"/>
    <w:multiLevelType w:val="hybridMultilevel"/>
    <w:tmpl w:val="0E8ED4DA"/>
    <w:lvl w:ilvl="0" w:tplc="38649E66">
      <w:start w:val="15"/>
      <w:numFmt w:val="decimal"/>
      <w:lvlText w:val="%1."/>
      <w:lvlJc w:val="left"/>
      <w:pPr>
        <w:ind w:left="-207" w:hanging="360"/>
      </w:pPr>
      <w:rPr>
        <w:rFonts w:asciiTheme="minorHAnsi" w:hAnsiTheme="minorHAnsi" w:cstheme="minorHAnsi" w:hint="default"/>
        <w:b w:val="0"/>
        <w:sz w:val="22"/>
        <w:szCs w:val="22"/>
      </w:rPr>
    </w:lvl>
    <w:lvl w:ilvl="1" w:tplc="2362D562" w:tentative="1">
      <w:start w:val="1"/>
      <w:numFmt w:val="lowerLetter"/>
      <w:lvlText w:val="%2."/>
      <w:lvlJc w:val="left"/>
      <w:pPr>
        <w:ind w:left="513" w:hanging="360"/>
      </w:pPr>
    </w:lvl>
    <w:lvl w:ilvl="2" w:tplc="AE16303E" w:tentative="1">
      <w:start w:val="1"/>
      <w:numFmt w:val="lowerRoman"/>
      <w:lvlText w:val="%3."/>
      <w:lvlJc w:val="right"/>
      <w:pPr>
        <w:ind w:left="1233" w:hanging="180"/>
      </w:pPr>
    </w:lvl>
    <w:lvl w:ilvl="3" w:tplc="08B8B9AC" w:tentative="1">
      <w:start w:val="1"/>
      <w:numFmt w:val="decimal"/>
      <w:lvlText w:val="%4."/>
      <w:lvlJc w:val="left"/>
      <w:pPr>
        <w:ind w:left="1953" w:hanging="360"/>
      </w:pPr>
    </w:lvl>
    <w:lvl w:ilvl="4" w:tplc="B3C2CC10" w:tentative="1">
      <w:start w:val="1"/>
      <w:numFmt w:val="lowerLetter"/>
      <w:lvlText w:val="%5."/>
      <w:lvlJc w:val="left"/>
      <w:pPr>
        <w:ind w:left="2673" w:hanging="360"/>
      </w:pPr>
    </w:lvl>
    <w:lvl w:ilvl="5" w:tplc="19FEA9C8" w:tentative="1">
      <w:start w:val="1"/>
      <w:numFmt w:val="lowerRoman"/>
      <w:lvlText w:val="%6."/>
      <w:lvlJc w:val="right"/>
      <w:pPr>
        <w:ind w:left="3393" w:hanging="180"/>
      </w:pPr>
    </w:lvl>
    <w:lvl w:ilvl="6" w:tplc="034A81E4" w:tentative="1">
      <w:start w:val="1"/>
      <w:numFmt w:val="decimal"/>
      <w:lvlText w:val="%7."/>
      <w:lvlJc w:val="left"/>
      <w:pPr>
        <w:ind w:left="4113" w:hanging="360"/>
      </w:pPr>
    </w:lvl>
    <w:lvl w:ilvl="7" w:tplc="94B08DE8" w:tentative="1">
      <w:start w:val="1"/>
      <w:numFmt w:val="lowerLetter"/>
      <w:lvlText w:val="%8."/>
      <w:lvlJc w:val="left"/>
      <w:pPr>
        <w:ind w:left="4833" w:hanging="360"/>
      </w:pPr>
    </w:lvl>
    <w:lvl w:ilvl="8" w:tplc="5E90176E" w:tentative="1">
      <w:start w:val="1"/>
      <w:numFmt w:val="lowerRoman"/>
      <w:lvlText w:val="%9."/>
      <w:lvlJc w:val="right"/>
      <w:pPr>
        <w:ind w:left="5553" w:hanging="180"/>
      </w:pPr>
    </w:lvl>
  </w:abstractNum>
  <w:abstractNum w:abstractNumId="1" w15:restartNumberingAfterBreak="0">
    <w:nsid w:val="03BD2B08"/>
    <w:multiLevelType w:val="hybridMultilevel"/>
    <w:tmpl w:val="DED89138"/>
    <w:lvl w:ilvl="0" w:tplc="895E5F50">
      <w:start w:val="7"/>
      <w:numFmt w:val="decimal"/>
      <w:lvlText w:val="%1."/>
      <w:lvlJc w:val="left"/>
      <w:pPr>
        <w:ind w:left="-207" w:hanging="360"/>
      </w:pPr>
      <w:rPr>
        <w:rFonts w:asciiTheme="minorHAnsi" w:hAnsiTheme="minorHAnsi" w:cstheme="minorHAnsi" w:hint="default"/>
        <w:b w:val="0"/>
        <w:i w:val="0"/>
        <w:color w:val="000000"/>
        <w:sz w:val="22"/>
        <w:szCs w:val="22"/>
      </w:rPr>
    </w:lvl>
    <w:lvl w:ilvl="1" w:tplc="E356FFB0">
      <w:start w:val="1"/>
      <w:numFmt w:val="lowerLetter"/>
      <w:lvlText w:val="%2."/>
      <w:lvlJc w:val="left"/>
      <w:pPr>
        <w:ind w:left="513" w:hanging="360"/>
      </w:pPr>
    </w:lvl>
    <w:lvl w:ilvl="2" w:tplc="87EA8814">
      <w:start w:val="1"/>
      <w:numFmt w:val="lowerRoman"/>
      <w:lvlText w:val="%3."/>
      <w:lvlJc w:val="right"/>
      <w:pPr>
        <w:ind w:left="1233" w:hanging="180"/>
      </w:pPr>
    </w:lvl>
    <w:lvl w:ilvl="3" w:tplc="EA1A8DA0">
      <w:start w:val="1"/>
      <w:numFmt w:val="decimal"/>
      <w:lvlText w:val="%4."/>
      <w:lvlJc w:val="left"/>
      <w:pPr>
        <w:ind w:left="1953" w:hanging="360"/>
      </w:pPr>
    </w:lvl>
    <w:lvl w:ilvl="4" w:tplc="A20AC5EA">
      <w:start w:val="1"/>
      <w:numFmt w:val="lowerLetter"/>
      <w:lvlText w:val="%5."/>
      <w:lvlJc w:val="left"/>
      <w:pPr>
        <w:ind w:left="2673" w:hanging="360"/>
      </w:pPr>
    </w:lvl>
    <w:lvl w:ilvl="5" w:tplc="2174D368">
      <w:start w:val="1"/>
      <w:numFmt w:val="lowerRoman"/>
      <w:lvlText w:val="%6."/>
      <w:lvlJc w:val="right"/>
      <w:pPr>
        <w:ind w:left="3393" w:hanging="180"/>
      </w:pPr>
    </w:lvl>
    <w:lvl w:ilvl="6" w:tplc="D82C9014">
      <w:start w:val="1"/>
      <w:numFmt w:val="decimal"/>
      <w:lvlText w:val="%7."/>
      <w:lvlJc w:val="left"/>
      <w:pPr>
        <w:ind w:left="4113" w:hanging="360"/>
      </w:pPr>
    </w:lvl>
    <w:lvl w:ilvl="7" w:tplc="CBDE99B4">
      <w:start w:val="1"/>
      <w:numFmt w:val="lowerLetter"/>
      <w:lvlText w:val="%8."/>
      <w:lvlJc w:val="left"/>
      <w:pPr>
        <w:ind w:left="4833" w:hanging="360"/>
      </w:pPr>
    </w:lvl>
    <w:lvl w:ilvl="8" w:tplc="16C616AE">
      <w:start w:val="1"/>
      <w:numFmt w:val="lowerRoman"/>
      <w:lvlText w:val="%9."/>
      <w:lvlJc w:val="right"/>
      <w:pPr>
        <w:ind w:left="5553" w:hanging="180"/>
      </w:pPr>
    </w:lvl>
  </w:abstractNum>
  <w:abstractNum w:abstractNumId="2" w15:restartNumberingAfterBreak="0">
    <w:nsid w:val="06DB25CC"/>
    <w:multiLevelType w:val="hybridMultilevel"/>
    <w:tmpl w:val="6CE4FE52"/>
    <w:lvl w:ilvl="0" w:tplc="550C2BDA">
      <w:start w:val="1"/>
      <w:numFmt w:val="decimal"/>
      <w:lvlText w:val="%1."/>
      <w:lvlJc w:val="left"/>
      <w:pPr>
        <w:ind w:left="360" w:hanging="360"/>
      </w:pPr>
    </w:lvl>
    <w:lvl w:ilvl="1" w:tplc="C29A0AE8" w:tentative="1">
      <w:start w:val="1"/>
      <w:numFmt w:val="lowerLetter"/>
      <w:lvlText w:val="%2."/>
      <w:lvlJc w:val="left"/>
      <w:pPr>
        <w:ind w:left="1080" w:hanging="360"/>
      </w:pPr>
    </w:lvl>
    <w:lvl w:ilvl="2" w:tplc="C27826B6" w:tentative="1">
      <w:start w:val="1"/>
      <w:numFmt w:val="lowerRoman"/>
      <w:lvlText w:val="%3."/>
      <w:lvlJc w:val="right"/>
      <w:pPr>
        <w:ind w:left="1800" w:hanging="180"/>
      </w:pPr>
    </w:lvl>
    <w:lvl w:ilvl="3" w:tplc="667ACC14" w:tentative="1">
      <w:start w:val="1"/>
      <w:numFmt w:val="decimal"/>
      <w:lvlText w:val="%4."/>
      <w:lvlJc w:val="left"/>
      <w:pPr>
        <w:ind w:left="2520" w:hanging="360"/>
      </w:pPr>
    </w:lvl>
    <w:lvl w:ilvl="4" w:tplc="D80E2AC6" w:tentative="1">
      <w:start w:val="1"/>
      <w:numFmt w:val="lowerLetter"/>
      <w:lvlText w:val="%5."/>
      <w:lvlJc w:val="left"/>
      <w:pPr>
        <w:ind w:left="3240" w:hanging="360"/>
      </w:pPr>
    </w:lvl>
    <w:lvl w:ilvl="5" w:tplc="47944F8A" w:tentative="1">
      <w:start w:val="1"/>
      <w:numFmt w:val="lowerRoman"/>
      <w:lvlText w:val="%6."/>
      <w:lvlJc w:val="right"/>
      <w:pPr>
        <w:ind w:left="3960" w:hanging="180"/>
      </w:pPr>
    </w:lvl>
    <w:lvl w:ilvl="6" w:tplc="C53298FE" w:tentative="1">
      <w:start w:val="1"/>
      <w:numFmt w:val="decimal"/>
      <w:lvlText w:val="%7."/>
      <w:lvlJc w:val="left"/>
      <w:pPr>
        <w:ind w:left="4680" w:hanging="360"/>
      </w:pPr>
    </w:lvl>
    <w:lvl w:ilvl="7" w:tplc="ED86B028" w:tentative="1">
      <w:start w:val="1"/>
      <w:numFmt w:val="lowerLetter"/>
      <w:lvlText w:val="%8."/>
      <w:lvlJc w:val="left"/>
      <w:pPr>
        <w:ind w:left="5400" w:hanging="360"/>
      </w:pPr>
    </w:lvl>
    <w:lvl w:ilvl="8" w:tplc="A3EC4158" w:tentative="1">
      <w:start w:val="1"/>
      <w:numFmt w:val="lowerRoman"/>
      <w:lvlText w:val="%9."/>
      <w:lvlJc w:val="right"/>
      <w:pPr>
        <w:ind w:left="6120" w:hanging="180"/>
      </w:pPr>
    </w:lvl>
  </w:abstractNum>
  <w:abstractNum w:abstractNumId="3" w15:restartNumberingAfterBreak="0">
    <w:nsid w:val="06E24AAE"/>
    <w:multiLevelType w:val="hybridMultilevel"/>
    <w:tmpl w:val="87A8A50C"/>
    <w:lvl w:ilvl="0" w:tplc="B4281048">
      <w:start w:val="1"/>
      <w:numFmt w:val="decimal"/>
      <w:lvlText w:val="%1."/>
      <w:lvlJc w:val="left"/>
      <w:pPr>
        <w:ind w:left="720" w:hanging="360"/>
      </w:pPr>
      <w:rPr>
        <w:b w:val="0"/>
      </w:rPr>
    </w:lvl>
    <w:lvl w:ilvl="1" w:tplc="084A76E4">
      <w:start w:val="1"/>
      <w:numFmt w:val="lowerLetter"/>
      <w:lvlText w:val="%2."/>
      <w:lvlJc w:val="left"/>
      <w:pPr>
        <w:ind w:left="1440" w:hanging="360"/>
      </w:pPr>
    </w:lvl>
    <w:lvl w:ilvl="2" w:tplc="687E30EA">
      <w:start w:val="1"/>
      <w:numFmt w:val="lowerRoman"/>
      <w:lvlText w:val="%3."/>
      <w:lvlJc w:val="right"/>
      <w:pPr>
        <w:ind w:left="2160" w:hanging="180"/>
      </w:pPr>
    </w:lvl>
    <w:lvl w:ilvl="3" w:tplc="DD0E159A">
      <w:start w:val="1"/>
      <w:numFmt w:val="decimal"/>
      <w:lvlText w:val="%4."/>
      <w:lvlJc w:val="left"/>
      <w:pPr>
        <w:ind w:left="2880" w:hanging="360"/>
      </w:pPr>
    </w:lvl>
    <w:lvl w:ilvl="4" w:tplc="0860C7F4">
      <w:start w:val="1"/>
      <w:numFmt w:val="lowerLetter"/>
      <w:lvlText w:val="%5."/>
      <w:lvlJc w:val="left"/>
      <w:pPr>
        <w:ind w:left="3600" w:hanging="360"/>
      </w:pPr>
    </w:lvl>
    <w:lvl w:ilvl="5" w:tplc="6868E9DC">
      <w:start w:val="1"/>
      <w:numFmt w:val="lowerRoman"/>
      <w:lvlText w:val="%6."/>
      <w:lvlJc w:val="right"/>
      <w:pPr>
        <w:ind w:left="4320" w:hanging="180"/>
      </w:pPr>
    </w:lvl>
    <w:lvl w:ilvl="6" w:tplc="433CA870">
      <w:start w:val="1"/>
      <w:numFmt w:val="decimal"/>
      <w:lvlText w:val="%7."/>
      <w:lvlJc w:val="left"/>
      <w:pPr>
        <w:ind w:left="5040" w:hanging="360"/>
      </w:pPr>
    </w:lvl>
    <w:lvl w:ilvl="7" w:tplc="782A4566">
      <w:start w:val="1"/>
      <w:numFmt w:val="lowerLetter"/>
      <w:lvlText w:val="%8."/>
      <w:lvlJc w:val="left"/>
      <w:pPr>
        <w:ind w:left="5760" w:hanging="360"/>
      </w:pPr>
    </w:lvl>
    <w:lvl w:ilvl="8" w:tplc="E4C62AEC">
      <w:start w:val="1"/>
      <w:numFmt w:val="lowerRoman"/>
      <w:lvlText w:val="%9."/>
      <w:lvlJc w:val="right"/>
      <w:pPr>
        <w:ind w:left="6480" w:hanging="180"/>
      </w:pPr>
    </w:lvl>
  </w:abstractNum>
  <w:abstractNum w:abstractNumId="4" w15:restartNumberingAfterBreak="0">
    <w:nsid w:val="0A034D7D"/>
    <w:multiLevelType w:val="hybridMultilevel"/>
    <w:tmpl w:val="302463C2"/>
    <w:lvl w:ilvl="0" w:tplc="809EBD4A">
      <w:start w:val="1"/>
      <w:numFmt w:val="lowerRoman"/>
      <w:lvlText w:val="(%1)"/>
      <w:lvlJc w:val="left"/>
      <w:pPr>
        <w:ind w:left="360" w:hanging="720"/>
      </w:pPr>
      <w:rPr>
        <w:rFonts w:hint="default"/>
        <w:sz w:val="22"/>
        <w:szCs w:val="22"/>
      </w:rPr>
    </w:lvl>
    <w:lvl w:ilvl="1" w:tplc="6F7E9266" w:tentative="1">
      <w:start w:val="1"/>
      <w:numFmt w:val="lowerLetter"/>
      <w:lvlText w:val="%2."/>
      <w:lvlJc w:val="left"/>
      <w:pPr>
        <w:ind w:left="1440" w:hanging="360"/>
      </w:pPr>
    </w:lvl>
    <w:lvl w:ilvl="2" w:tplc="F7E493B6" w:tentative="1">
      <w:start w:val="1"/>
      <w:numFmt w:val="lowerRoman"/>
      <w:lvlText w:val="%3."/>
      <w:lvlJc w:val="right"/>
      <w:pPr>
        <w:ind w:left="2160" w:hanging="180"/>
      </w:pPr>
    </w:lvl>
    <w:lvl w:ilvl="3" w:tplc="5906BE36" w:tentative="1">
      <w:start w:val="1"/>
      <w:numFmt w:val="decimal"/>
      <w:lvlText w:val="%4."/>
      <w:lvlJc w:val="left"/>
      <w:pPr>
        <w:ind w:left="2880" w:hanging="360"/>
      </w:pPr>
    </w:lvl>
    <w:lvl w:ilvl="4" w:tplc="A80421A2" w:tentative="1">
      <w:start w:val="1"/>
      <w:numFmt w:val="lowerLetter"/>
      <w:lvlText w:val="%5."/>
      <w:lvlJc w:val="left"/>
      <w:pPr>
        <w:ind w:left="3600" w:hanging="360"/>
      </w:pPr>
    </w:lvl>
    <w:lvl w:ilvl="5" w:tplc="B02E74B4" w:tentative="1">
      <w:start w:val="1"/>
      <w:numFmt w:val="lowerRoman"/>
      <w:lvlText w:val="%6."/>
      <w:lvlJc w:val="right"/>
      <w:pPr>
        <w:ind w:left="4320" w:hanging="180"/>
      </w:pPr>
    </w:lvl>
    <w:lvl w:ilvl="6" w:tplc="A7AAB734" w:tentative="1">
      <w:start w:val="1"/>
      <w:numFmt w:val="decimal"/>
      <w:lvlText w:val="%7."/>
      <w:lvlJc w:val="left"/>
      <w:pPr>
        <w:ind w:left="5040" w:hanging="360"/>
      </w:pPr>
    </w:lvl>
    <w:lvl w:ilvl="7" w:tplc="E84E9124" w:tentative="1">
      <w:start w:val="1"/>
      <w:numFmt w:val="lowerLetter"/>
      <w:lvlText w:val="%8."/>
      <w:lvlJc w:val="left"/>
      <w:pPr>
        <w:ind w:left="5760" w:hanging="360"/>
      </w:pPr>
    </w:lvl>
    <w:lvl w:ilvl="8" w:tplc="7D5E1A4A" w:tentative="1">
      <w:start w:val="1"/>
      <w:numFmt w:val="lowerRoman"/>
      <w:lvlText w:val="%9."/>
      <w:lvlJc w:val="right"/>
      <w:pPr>
        <w:ind w:left="6480" w:hanging="180"/>
      </w:pPr>
    </w:lvl>
  </w:abstractNum>
  <w:abstractNum w:abstractNumId="5" w15:restartNumberingAfterBreak="0">
    <w:nsid w:val="17E012E6"/>
    <w:multiLevelType w:val="hybridMultilevel"/>
    <w:tmpl w:val="3808E692"/>
    <w:lvl w:ilvl="0" w:tplc="97A04E12">
      <w:start w:val="1"/>
      <w:numFmt w:val="lowerRoman"/>
      <w:lvlText w:val="(%1)"/>
      <w:lvlJc w:val="left"/>
      <w:pPr>
        <w:ind w:left="360" w:hanging="720"/>
      </w:pPr>
      <w:rPr>
        <w:rFonts w:hint="default"/>
      </w:rPr>
    </w:lvl>
    <w:lvl w:ilvl="1" w:tplc="9C142F9E" w:tentative="1">
      <w:start w:val="1"/>
      <w:numFmt w:val="lowerLetter"/>
      <w:lvlText w:val="%2."/>
      <w:lvlJc w:val="left"/>
      <w:pPr>
        <w:ind w:left="1440" w:hanging="360"/>
      </w:pPr>
    </w:lvl>
    <w:lvl w:ilvl="2" w:tplc="05BC5F96" w:tentative="1">
      <w:start w:val="1"/>
      <w:numFmt w:val="lowerRoman"/>
      <w:lvlText w:val="%3."/>
      <w:lvlJc w:val="right"/>
      <w:pPr>
        <w:ind w:left="2160" w:hanging="180"/>
      </w:pPr>
    </w:lvl>
    <w:lvl w:ilvl="3" w:tplc="7AC69FF8" w:tentative="1">
      <w:start w:val="1"/>
      <w:numFmt w:val="decimal"/>
      <w:lvlText w:val="%4."/>
      <w:lvlJc w:val="left"/>
      <w:pPr>
        <w:ind w:left="2880" w:hanging="360"/>
      </w:pPr>
    </w:lvl>
    <w:lvl w:ilvl="4" w:tplc="94D4F538" w:tentative="1">
      <w:start w:val="1"/>
      <w:numFmt w:val="lowerLetter"/>
      <w:lvlText w:val="%5."/>
      <w:lvlJc w:val="left"/>
      <w:pPr>
        <w:ind w:left="3600" w:hanging="360"/>
      </w:pPr>
    </w:lvl>
    <w:lvl w:ilvl="5" w:tplc="084CA022" w:tentative="1">
      <w:start w:val="1"/>
      <w:numFmt w:val="lowerRoman"/>
      <w:lvlText w:val="%6."/>
      <w:lvlJc w:val="right"/>
      <w:pPr>
        <w:ind w:left="4320" w:hanging="180"/>
      </w:pPr>
    </w:lvl>
    <w:lvl w:ilvl="6" w:tplc="BBFC4FAC" w:tentative="1">
      <w:start w:val="1"/>
      <w:numFmt w:val="decimal"/>
      <w:lvlText w:val="%7."/>
      <w:lvlJc w:val="left"/>
      <w:pPr>
        <w:ind w:left="5040" w:hanging="360"/>
      </w:pPr>
    </w:lvl>
    <w:lvl w:ilvl="7" w:tplc="E0E411BE" w:tentative="1">
      <w:start w:val="1"/>
      <w:numFmt w:val="lowerLetter"/>
      <w:lvlText w:val="%8."/>
      <w:lvlJc w:val="left"/>
      <w:pPr>
        <w:ind w:left="5760" w:hanging="360"/>
      </w:pPr>
    </w:lvl>
    <w:lvl w:ilvl="8" w:tplc="22347528" w:tentative="1">
      <w:start w:val="1"/>
      <w:numFmt w:val="lowerRoman"/>
      <w:lvlText w:val="%9."/>
      <w:lvlJc w:val="right"/>
      <w:pPr>
        <w:ind w:left="6480" w:hanging="180"/>
      </w:pPr>
    </w:lvl>
  </w:abstractNum>
  <w:abstractNum w:abstractNumId="6" w15:restartNumberingAfterBreak="0">
    <w:nsid w:val="189E1443"/>
    <w:multiLevelType w:val="hybridMultilevel"/>
    <w:tmpl w:val="2B4C555A"/>
    <w:lvl w:ilvl="0" w:tplc="A8987C6E">
      <w:start w:val="1"/>
      <w:numFmt w:val="decimal"/>
      <w:lvlText w:val="%1."/>
      <w:lvlJc w:val="left"/>
      <w:pPr>
        <w:ind w:left="720" w:hanging="360"/>
      </w:pPr>
    </w:lvl>
    <w:lvl w:ilvl="1" w:tplc="E8BC30E6" w:tentative="1">
      <w:start w:val="1"/>
      <w:numFmt w:val="lowerLetter"/>
      <w:lvlText w:val="%2."/>
      <w:lvlJc w:val="left"/>
      <w:pPr>
        <w:ind w:left="1440" w:hanging="360"/>
      </w:pPr>
    </w:lvl>
    <w:lvl w:ilvl="2" w:tplc="66983A3E" w:tentative="1">
      <w:start w:val="1"/>
      <w:numFmt w:val="lowerRoman"/>
      <w:lvlText w:val="%3."/>
      <w:lvlJc w:val="right"/>
      <w:pPr>
        <w:ind w:left="2160" w:hanging="180"/>
      </w:pPr>
    </w:lvl>
    <w:lvl w:ilvl="3" w:tplc="EBFE10BE" w:tentative="1">
      <w:start w:val="1"/>
      <w:numFmt w:val="decimal"/>
      <w:lvlText w:val="%4."/>
      <w:lvlJc w:val="left"/>
      <w:pPr>
        <w:ind w:left="2880" w:hanging="360"/>
      </w:pPr>
    </w:lvl>
    <w:lvl w:ilvl="4" w:tplc="BB82DBD8" w:tentative="1">
      <w:start w:val="1"/>
      <w:numFmt w:val="lowerLetter"/>
      <w:lvlText w:val="%5."/>
      <w:lvlJc w:val="left"/>
      <w:pPr>
        <w:ind w:left="3600" w:hanging="360"/>
      </w:pPr>
    </w:lvl>
    <w:lvl w:ilvl="5" w:tplc="74985D60" w:tentative="1">
      <w:start w:val="1"/>
      <w:numFmt w:val="lowerRoman"/>
      <w:lvlText w:val="%6."/>
      <w:lvlJc w:val="right"/>
      <w:pPr>
        <w:ind w:left="4320" w:hanging="180"/>
      </w:pPr>
    </w:lvl>
    <w:lvl w:ilvl="6" w:tplc="98CE923E" w:tentative="1">
      <w:start w:val="1"/>
      <w:numFmt w:val="decimal"/>
      <w:lvlText w:val="%7."/>
      <w:lvlJc w:val="left"/>
      <w:pPr>
        <w:ind w:left="5040" w:hanging="360"/>
      </w:pPr>
    </w:lvl>
    <w:lvl w:ilvl="7" w:tplc="CF2C8896" w:tentative="1">
      <w:start w:val="1"/>
      <w:numFmt w:val="lowerLetter"/>
      <w:lvlText w:val="%8."/>
      <w:lvlJc w:val="left"/>
      <w:pPr>
        <w:ind w:left="5760" w:hanging="360"/>
      </w:pPr>
    </w:lvl>
    <w:lvl w:ilvl="8" w:tplc="7CD6C2B2" w:tentative="1">
      <w:start w:val="1"/>
      <w:numFmt w:val="lowerRoman"/>
      <w:lvlText w:val="%9."/>
      <w:lvlJc w:val="right"/>
      <w:pPr>
        <w:ind w:left="6480" w:hanging="180"/>
      </w:pPr>
    </w:lvl>
  </w:abstractNum>
  <w:abstractNum w:abstractNumId="7" w15:restartNumberingAfterBreak="0">
    <w:nsid w:val="26024A24"/>
    <w:multiLevelType w:val="hybridMultilevel"/>
    <w:tmpl w:val="5B6CA27E"/>
    <w:lvl w:ilvl="0" w:tplc="223A86B4">
      <w:start w:val="1"/>
      <w:numFmt w:val="lowerRoman"/>
      <w:lvlText w:val="%1."/>
      <w:lvlJc w:val="right"/>
      <w:pPr>
        <w:ind w:left="360" w:hanging="720"/>
      </w:pPr>
      <w:rPr>
        <w:rFonts w:hint="default"/>
      </w:rPr>
    </w:lvl>
    <w:lvl w:ilvl="1" w:tplc="48D216D6" w:tentative="1">
      <w:start w:val="1"/>
      <w:numFmt w:val="lowerLetter"/>
      <w:lvlText w:val="%2."/>
      <w:lvlJc w:val="left"/>
      <w:pPr>
        <w:ind w:left="1440" w:hanging="360"/>
      </w:pPr>
    </w:lvl>
    <w:lvl w:ilvl="2" w:tplc="97807C40" w:tentative="1">
      <w:start w:val="1"/>
      <w:numFmt w:val="lowerRoman"/>
      <w:lvlText w:val="%3."/>
      <w:lvlJc w:val="right"/>
      <w:pPr>
        <w:ind w:left="2160" w:hanging="180"/>
      </w:pPr>
    </w:lvl>
    <w:lvl w:ilvl="3" w:tplc="01487544" w:tentative="1">
      <w:start w:val="1"/>
      <w:numFmt w:val="decimal"/>
      <w:lvlText w:val="%4."/>
      <w:lvlJc w:val="left"/>
      <w:pPr>
        <w:ind w:left="2880" w:hanging="360"/>
      </w:pPr>
    </w:lvl>
    <w:lvl w:ilvl="4" w:tplc="18920B26" w:tentative="1">
      <w:start w:val="1"/>
      <w:numFmt w:val="lowerLetter"/>
      <w:lvlText w:val="%5."/>
      <w:lvlJc w:val="left"/>
      <w:pPr>
        <w:ind w:left="3600" w:hanging="360"/>
      </w:pPr>
    </w:lvl>
    <w:lvl w:ilvl="5" w:tplc="0ECCEF1E" w:tentative="1">
      <w:start w:val="1"/>
      <w:numFmt w:val="lowerRoman"/>
      <w:lvlText w:val="%6."/>
      <w:lvlJc w:val="right"/>
      <w:pPr>
        <w:ind w:left="4320" w:hanging="180"/>
      </w:pPr>
    </w:lvl>
    <w:lvl w:ilvl="6" w:tplc="EBC2EFAC" w:tentative="1">
      <w:start w:val="1"/>
      <w:numFmt w:val="decimal"/>
      <w:lvlText w:val="%7."/>
      <w:lvlJc w:val="left"/>
      <w:pPr>
        <w:ind w:left="5040" w:hanging="360"/>
      </w:pPr>
    </w:lvl>
    <w:lvl w:ilvl="7" w:tplc="433493A2" w:tentative="1">
      <w:start w:val="1"/>
      <w:numFmt w:val="lowerLetter"/>
      <w:lvlText w:val="%8."/>
      <w:lvlJc w:val="left"/>
      <w:pPr>
        <w:ind w:left="5760" w:hanging="360"/>
      </w:pPr>
    </w:lvl>
    <w:lvl w:ilvl="8" w:tplc="31F4D5B4" w:tentative="1">
      <w:start w:val="1"/>
      <w:numFmt w:val="lowerRoman"/>
      <w:lvlText w:val="%9."/>
      <w:lvlJc w:val="right"/>
      <w:pPr>
        <w:ind w:left="6480" w:hanging="180"/>
      </w:pPr>
    </w:lvl>
  </w:abstractNum>
  <w:abstractNum w:abstractNumId="8" w15:restartNumberingAfterBreak="0">
    <w:nsid w:val="29DC087C"/>
    <w:multiLevelType w:val="hybridMultilevel"/>
    <w:tmpl w:val="D14CE41C"/>
    <w:lvl w:ilvl="0" w:tplc="86BEAE46">
      <w:start w:val="2"/>
      <w:numFmt w:val="upperRoman"/>
      <w:lvlText w:val="%1."/>
      <w:lvlJc w:val="left"/>
      <w:pPr>
        <w:ind w:left="1080" w:hanging="720"/>
      </w:pPr>
      <w:rPr>
        <w:rFonts w:hint="default"/>
      </w:rPr>
    </w:lvl>
    <w:lvl w:ilvl="1" w:tplc="5858BAA2" w:tentative="1">
      <w:start w:val="1"/>
      <w:numFmt w:val="lowerLetter"/>
      <w:lvlText w:val="%2."/>
      <w:lvlJc w:val="left"/>
      <w:pPr>
        <w:ind w:left="1440" w:hanging="360"/>
      </w:pPr>
    </w:lvl>
    <w:lvl w:ilvl="2" w:tplc="8C9CBB28" w:tentative="1">
      <w:start w:val="1"/>
      <w:numFmt w:val="lowerRoman"/>
      <w:lvlText w:val="%3."/>
      <w:lvlJc w:val="right"/>
      <w:pPr>
        <w:ind w:left="2160" w:hanging="180"/>
      </w:pPr>
    </w:lvl>
    <w:lvl w:ilvl="3" w:tplc="92EE4B6A" w:tentative="1">
      <w:start w:val="1"/>
      <w:numFmt w:val="decimal"/>
      <w:lvlText w:val="%4."/>
      <w:lvlJc w:val="left"/>
      <w:pPr>
        <w:ind w:left="2880" w:hanging="360"/>
      </w:pPr>
    </w:lvl>
    <w:lvl w:ilvl="4" w:tplc="A69C2B7C" w:tentative="1">
      <w:start w:val="1"/>
      <w:numFmt w:val="lowerLetter"/>
      <w:lvlText w:val="%5."/>
      <w:lvlJc w:val="left"/>
      <w:pPr>
        <w:ind w:left="3600" w:hanging="360"/>
      </w:pPr>
    </w:lvl>
    <w:lvl w:ilvl="5" w:tplc="9AAA17D6" w:tentative="1">
      <w:start w:val="1"/>
      <w:numFmt w:val="lowerRoman"/>
      <w:lvlText w:val="%6."/>
      <w:lvlJc w:val="right"/>
      <w:pPr>
        <w:ind w:left="4320" w:hanging="180"/>
      </w:pPr>
    </w:lvl>
    <w:lvl w:ilvl="6" w:tplc="AE94DA94" w:tentative="1">
      <w:start w:val="1"/>
      <w:numFmt w:val="decimal"/>
      <w:lvlText w:val="%7."/>
      <w:lvlJc w:val="left"/>
      <w:pPr>
        <w:ind w:left="5040" w:hanging="360"/>
      </w:pPr>
    </w:lvl>
    <w:lvl w:ilvl="7" w:tplc="E9424A86" w:tentative="1">
      <w:start w:val="1"/>
      <w:numFmt w:val="lowerLetter"/>
      <w:lvlText w:val="%8."/>
      <w:lvlJc w:val="left"/>
      <w:pPr>
        <w:ind w:left="5760" w:hanging="360"/>
      </w:pPr>
    </w:lvl>
    <w:lvl w:ilvl="8" w:tplc="45E8457E" w:tentative="1">
      <w:start w:val="1"/>
      <w:numFmt w:val="lowerRoman"/>
      <w:lvlText w:val="%9."/>
      <w:lvlJc w:val="right"/>
      <w:pPr>
        <w:ind w:left="6480" w:hanging="180"/>
      </w:pPr>
    </w:lvl>
  </w:abstractNum>
  <w:abstractNum w:abstractNumId="9" w15:restartNumberingAfterBreak="0">
    <w:nsid w:val="332A7D17"/>
    <w:multiLevelType w:val="hybridMultilevel"/>
    <w:tmpl w:val="BA9C9614"/>
    <w:lvl w:ilvl="0" w:tplc="10C267EE">
      <w:start w:val="1"/>
      <w:numFmt w:val="decimal"/>
      <w:lvlText w:val="%1."/>
      <w:lvlJc w:val="left"/>
      <w:pPr>
        <w:ind w:left="720" w:hanging="360"/>
      </w:pPr>
      <w:rPr>
        <w:rFonts w:hint="default"/>
      </w:rPr>
    </w:lvl>
    <w:lvl w:ilvl="1" w:tplc="A3AC98F2" w:tentative="1">
      <w:start w:val="1"/>
      <w:numFmt w:val="lowerLetter"/>
      <w:lvlText w:val="%2."/>
      <w:lvlJc w:val="left"/>
      <w:pPr>
        <w:ind w:left="1440" w:hanging="360"/>
      </w:pPr>
    </w:lvl>
    <w:lvl w:ilvl="2" w:tplc="1652B126" w:tentative="1">
      <w:start w:val="1"/>
      <w:numFmt w:val="lowerRoman"/>
      <w:lvlText w:val="%3."/>
      <w:lvlJc w:val="right"/>
      <w:pPr>
        <w:ind w:left="2160" w:hanging="180"/>
      </w:pPr>
    </w:lvl>
    <w:lvl w:ilvl="3" w:tplc="7A6617AE" w:tentative="1">
      <w:start w:val="1"/>
      <w:numFmt w:val="decimal"/>
      <w:lvlText w:val="%4."/>
      <w:lvlJc w:val="left"/>
      <w:pPr>
        <w:ind w:left="2880" w:hanging="360"/>
      </w:pPr>
    </w:lvl>
    <w:lvl w:ilvl="4" w:tplc="CE5AD428" w:tentative="1">
      <w:start w:val="1"/>
      <w:numFmt w:val="lowerLetter"/>
      <w:lvlText w:val="%5."/>
      <w:lvlJc w:val="left"/>
      <w:pPr>
        <w:ind w:left="3600" w:hanging="360"/>
      </w:pPr>
    </w:lvl>
    <w:lvl w:ilvl="5" w:tplc="9F2E2902" w:tentative="1">
      <w:start w:val="1"/>
      <w:numFmt w:val="lowerRoman"/>
      <w:lvlText w:val="%6."/>
      <w:lvlJc w:val="right"/>
      <w:pPr>
        <w:ind w:left="4320" w:hanging="180"/>
      </w:pPr>
    </w:lvl>
    <w:lvl w:ilvl="6" w:tplc="7B863A36" w:tentative="1">
      <w:start w:val="1"/>
      <w:numFmt w:val="decimal"/>
      <w:lvlText w:val="%7."/>
      <w:lvlJc w:val="left"/>
      <w:pPr>
        <w:ind w:left="5040" w:hanging="360"/>
      </w:pPr>
    </w:lvl>
    <w:lvl w:ilvl="7" w:tplc="80A6CD26" w:tentative="1">
      <w:start w:val="1"/>
      <w:numFmt w:val="lowerLetter"/>
      <w:lvlText w:val="%8."/>
      <w:lvlJc w:val="left"/>
      <w:pPr>
        <w:ind w:left="5760" w:hanging="360"/>
      </w:pPr>
    </w:lvl>
    <w:lvl w:ilvl="8" w:tplc="D8A860FC" w:tentative="1">
      <w:start w:val="1"/>
      <w:numFmt w:val="lowerRoman"/>
      <w:lvlText w:val="%9."/>
      <w:lvlJc w:val="right"/>
      <w:pPr>
        <w:ind w:left="6480" w:hanging="180"/>
      </w:pPr>
    </w:lvl>
  </w:abstractNum>
  <w:abstractNum w:abstractNumId="10" w15:restartNumberingAfterBreak="0">
    <w:nsid w:val="33E928AF"/>
    <w:multiLevelType w:val="hybridMultilevel"/>
    <w:tmpl w:val="BA18C94A"/>
    <w:lvl w:ilvl="0" w:tplc="071C37FE">
      <w:start w:val="1"/>
      <w:numFmt w:val="decimal"/>
      <w:lvlText w:val="%1."/>
      <w:lvlJc w:val="left"/>
      <w:pPr>
        <w:ind w:left="720" w:hanging="360"/>
      </w:pPr>
      <w:rPr>
        <w:rFonts w:hint="default"/>
        <w:b w:val="0"/>
        <w:bCs w:val="0"/>
      </w:rPr>
    </w:lvl>
    <w:lvl w:ilvl="1" w:tplc="9E06DC54" w:tentative="1">
      <w:start w:val="1"/>
      <w:numFmt w:val="lowerLetter"/>
      <w:lvlText w:val="%2."/>
      <w:lvlJc w:val="left"/>
      <w:pPr>
        <w:ind w:left="1440" w:hanging="360"/>
      </w:pPr>
    </w:lvl>
    <w:lvl w:ilvl="2" w:tplc="0F9876C8" w:tentative="1">
      <w:start w:val="1"/>
      <w:numFmt w:val="lowerRoman"/>
      <w:lvlText w:val="%3."/>
      <w:lvlJc w:val="right"/>
      <w:pPr>
        <w:ind w:left="2160" w:hanging="180"/>
      </w:pPr>
    </w:lvl>
    <w:lvl w:ilvl="3" w:tplc="4CF0046E" w:tentative="1">
      <w:start w:val="1"/>
      <w:numFmt w:val="decimal"/>
      <w:lvlText w:val="%4."/>
      <w:lvlJc w:val="left"/>
      <w:pPr>
        <w:ind w:left="2880" w:hanging="360"/>
      </w:pPr>
    </w:lvl>
    <w:lvl w:ilvl="4" w:tplc="67B8886E" w:tentative="1">
      <w:start w:val="1"/>
      <w:numFmt w:val="lowerLetter"/>
      <w:lvlText w:val="%5."/>
      <w:lvlJc w:val="left"/>
      <w:pPr>
        <w:ind w:left="3600" w:hanging="360"/>
      </w:pPr>
    </w:lvl>
    <w:lvl w:ilvl="5" w:tplc="592C65CC" w:tentative="1">
      <w:start w:val="1"/>
      <w:numFmt w:val="lowerRoman"/>
      <w:lvlText w:val="%6."/>
      <w:lvlJc w:val="right"/>
      <w:pPr>
        <w:ind w:left="4320" w:hanging="180"/>
      </w:pPr>
    </w:lvl>
    <w:lvl w:ilvl="6" w:tplc="DAC8D546" w:tentative="1">
      <w:start w:val="1"/>
      <w:numFmt w:val="decimal"/>
      <w:lvlText w:val="%7."/>
      <w:lvlJc w:val="left"/>
      <w:pPr>
        <w:ind w:left="5040" w:hanging="360"/>
      </w:pPr>
    </w:lvl>
    <w:lvl w:ilvl="7" w:tplc="8A623534" w:tentative="1">
      <w:start w:val="1"/>
      <w:numFmt w:val="lowerLetter"/>
      <w:lvlText w:val="%8."/>
      <w:lvlJc w:val="left"/>
      <w:pPr>
        <w:ind w:left="5760" w:hanging="360"/>
      </w:pPr>
    </w:lvl>
    <w:lvl w:ilvl="8" w:tplc="8ADCBB90" w:tentative="1">
      <w:start w:val="1"/>
      <w:numFmt w:val="lowerRoman"/>
      <w:lvlText w:val="%9."/>
      <w:lvlJc w:val="right"/>
      <w:pPr>
        <w:ind w:left="6480" w:hanging="180"/>
      </w:pPr>
    </w:lvl>
  </w:abstractNum>
  <w:abstractNum w:abstractNumId="11" w15:restartNumberingAfterBreak="0">
    <w:nsid w:val="422843AC"/>
    <w:multiLevelType w:val="hybridMultilevel"/>
    <w:tmpl w:val="5C9657DE"/>
    <w:lvl w:ilvl="0" w:tplc="78DCFDD8">
      <w:start w:val="1"/>
      <w:numFmt w:val="none"/>
      <w:lvlText w:val="3."/>
      <w:lvlJc w:val="left"/>
      <w:pPr>
        <w:ind w:left="360" w:hanging="360"/>
      </w:pPr>
      <w:rPr>
        <w:rFonts w:hint="default"/>
      </w:rPr>
    </w:lvl>
    <w:lvl w:ilvl="1" w:tplc="D1B0EB4A" w:tentative="1">
      <w:start w:val="1"/>
      <w:numFmt w:val="lowerLetter"/>
      <w:lvlText w:val="%2."/>
      <w:lvlJc w:val="left"/>
      <w:pPr>
        <w:ind w:left="1080" w:hanging="360"/>
      </w:pPr>
    </w:lvl>
    <w:lvl w:ilvl="2" w:tplc="1D3E4D68" w:tentative="1">
      <w:start w:val="1"/>
      <w:numFmt w:val="lowerRoman"/>
      <w:lvlText w:val="%3."/>
      <w:lvlJc w:val="right"/>
      <w:pPr>
        <w:ind w:left="1800" w:hanging="180"/>
      </w:pPr>
    </w:lvl>
    <w:lvl w:ilvl="3" w:tplc="E822E9A4" w:tentative="1">
      <w:start w:val="1"/>
      <w:numFmt w:val="decimal"/>
      <w:lvlText w:val="%4."/>
      <w:lvlJc w:val="left"/>
      <w:pPr>
        <w:ind w:left="2520" w:hanging="360"/>
      </w:pPr>
    </w:lvl>
    <w:lvl w:ilvl="4" w:tplc="EF38BFCA" w:tentative="1">
      <w:start w:val="1"/>
      <w:numFmt w:val="lowerLetter"/>
      <w:lvlText w:val="%5."/>
      <w:lvlJc w:val="left"/>
      <w:pPr>
        <w:ind w:left="3240" w:hanging="360"/>
      </w:pPr>
    </w:lvl>
    <w:lvl w:ilvl="5" w:tplc="3B4C1E8C" w:tentative="1">
      <w:start w:val="1"/>
      <w:numFmt w:val="lowerRoman"/>
      <w:lvlText w:val="%6."/>
      <w:lvlJc w:val="right"/>
      <w:pPr>
        <w:ind w:left="3960" w:hanging="180"/>
      </w:pPr>
    </w:lvl>
    <w:lvl w:ilvl="6" w:tplc="40F2D7A8" w:tentative="1">
      <w:start w:val="1"/>
      <w:numFmt w:val="decimal"/>
      <w:lvlText w:val="%7."/>
      <w:lvlJc w:val="left"/>
      <w:pPr>
        <w:ind w:left="4680" w:hanging="360"/>
      </w:pPr>
    </w:lvl>
    <w:lvl w:ilvl="7" w:tplc="ED2665BA" w:tentative="1">
      <w:start w:val="1"/>
      <w:numFmt w:val="lowerLetter"/>
      <w:lvlText w:val="%8."/>
      <w:lvlJc w:val="left"/>
      <w:pPr>
        <w:ind w:left="5400" w:hanging="360"/>
      </w:pPr>
    </w:lvl>
    <w:lvl w:ilvl="8" w:tplc="FC7E24F8" w:tentative="1">
      <w:start w:val="1"/>
      <w:numFmt w:val="lowerRoman"/>
      <w:lvlText w:val="%9."/>
      <w:lvlJc w:val="right"/>
      <w:pPr>
        <w:ind w:left="6120" w:hanging="180"/>
      </w:pPr>
    </w:lvl>
  </w:abstractNum>
  <w:abstractNum w:abstractNumId="12" w15:restartNumberingAfterBreak="0">
    <w:nsid w:val="44FB0C5F"/>
    <w:multiLevelType w:val="hybridMultilevel"/>
    <w:tmpl w:val="BED8DD2E"/>
    <w:lvl w:ilvl="0" w:tplc="0E201ECE">
      <w:start w:val="1"/>
      <w:numFmt w:val="decimal"/>
      <w:lvlText w:val="%1."/>
      <w:lvlJc w:val="left"/>
      <w:pPr>
        <w:ind w:left="720" w:hanging="360"/>
      </w:pPr>
      <w:rPr>
        <w:rFonts w:hint="default"/>
      </w:rPr>
    </w:lvl>
    <w:lvl w:ilvl="1" w:tplc="3D2666F2" w:tentative="1">
      <w:start w:val="1"/>
      <w:numFmt w:val="lowerLetter"/>
      <w:lvlText w:val="%2."/>
      <w:lvlJc w:val="left"/>
      <w:pPr>
        <w:ind w:left="1440" w:hanging="360"/>
      </w:pPr>
    </w:lvl>
    <w:lvl w:ilvl="2" w:tplc="E74AB16E" w:tentative="1">
      <w:start w:val="1"/>
      <w:numFmt w:val="lowerRoman"/>
      <w:lvlText w:val="%3."/>
      <w:lvlJc w:val="right"/>
      <w:pPr>
        <w:ind w:left="2160" w:hanging="180"/>
      </w:pPr>
    </w:lvl>
    <w:lvl w:ilvl="3" w:tplc="71983F36" w:tentative="1">
      <w:start w:val="1"/>
      <w:numFmt w:val="decimal"/>
      <w:lvlText w:val="%4."/>
      <w:lvlJc w:val="left"/>
      <w:pPr>
        <w:ind w:left="2880" w:hanging="360"/>
      </w:pPr>
    </w:lvl>
    <w:lvl w:ilvl="4" w:tplc="83B2D0AC" w:tentative="1">
      <w:start w:val="1"/>
      <w:numFmt w:val="lowerLetter"/>
      <w:lvlText w:val="%5."/>
      <w:lvlJc w:val="left"/>
      <w:pPr>
        <w:ind w:left="3600" w:hanging="360"/>
      </w:pPr>
    </w:lvl>
    <w:lvl w:ilvl="5" w:tplc="F508D6A8" w:tentative="1">
      <w:start w:val="1"/>
      <w:numFmt w:val="lowerRoman"/>
      <w:lvlText w:val="%6."/>
      <w:lvlJc w:val="right"/>
      <w:pPr>
        <w:ind w:left="4320" w:hanging="180"/>
      </w:pPr>
    </w:lvl>
    <w:lvl w:ilvl="6" w:tplc="9AE605D2" w:tentative="1">
      <w:start w:val="1"/>
      <w:numFmt w:val="decimal"/>
      <w:lvlText w:val="%7."/>
      <w:lvlJc w:val="left"/>
      <w:pPr>
        <w:ind w:left="5040" w:hanging="360"/>
      </w:pPr>
    </w:lvl>
    <w:lvl w:ilvl="7" w:tplc="C868F0E2" w:tentative="1">
      <w:start w:val="1"/>
      <w:numFmt w:val="lowerLetter"/>
      <w:lvlText w:val="%8."/>
      <w:lvlJc w:val="left"/>
      <w:pPr>
        <w:ind w:left="5760" w:hanging="360"/>
      </w:pPr>
    </w:lvl>
    <w:lvl w:ilvl="8" w:tplc="CC44CCF8" w:tentative="1">
      <w:start w:val="1"/>
      <w:numFmt w:val="lowerRoman"/>
      <w:lvlText w:val="%9."/>
      <w:lvlJc w:val="right"/>
      <w:pPr>
        <w:ind w:left="6480" w:hanging="180"/>
      </w:pPr>
    </w:lvl>
  </w:abstractNum>
  <w:abstractNum w:abstractNumId="13" w15:restartNumberingAfterBreak="0">
    <w:nsid w:val="49340A52"/>
    <w:multiLevelType w:val="hybridMultilevel"/>
    <w:tmpl w:val="3808E692"/>
    <w:lvl w:ilvl="0" w:tplc="14C88C48">
      <w:start w:val="1"/>
      <w:numFmt w:val="lowerRoman"/>
      <w:lvlText w:val="(%1)"/>
      <w:lvlJc w:val="left"/>
      <w:pPr>
        <w:ind w:left="360" w:hanging="720"/>
      </w:pPr>
      <w:rPr>
        <w:rFonts w:hint="default"/>
      </w:rPr>
    </w:lvl>
    <w:lvl w:ilvl="1" w:tplc="190E711C" w:tentative="1">
      <w:start w:val="1"/>
      <w:numFmt w:val="lowerLetter"/>
      <w:lvlText w:val="%2."/>
      <w:lvlJc w:val="left"/>
      <w:pPr>
        <w:ind w:left="1440" w:hanging="360"/>
      </w:pPr>
    </w:lvl>
    <w:lvl w:ilvl="2" w:tplc="C21A0F64" w:tentative="1">
      <w:start w:val="1"/>
      <w:numFmt w:val="lowerRoman"/>
      <w:lvlText w:val="%3."/>
      <w:lvlJc w:val="right"/>
      <w:pPr>
        <w:ind w:left="2160" w:hanging="180"/>
      </w:pPr>
    </w:lvl>
    <w:lvl w:ilvl="3" w:tplc="D04ED846" w:tentative="1">
      <w:start w:val="1"/>
      <w:numFmt w:val="decimal"/>
      <w:lvlText w:val="%4."/>
      <w:lvlJc w:val="left"/>
      <w:pPr>
        <w:ind w:left="2880" w:hanging="360"/>
      </w:pPr>
    </w:lvl>
    <w:lvl w:ilvl="4" w:tplc="7A22FCE8" w:tentative="1">
      <w:start w:val="1"/>
      <w:numFmt w:val="lowerLetter"/>
      <w:lvlText w:val="%5."/>
      <w:lvlJc w:val="left"/>
      <w:pPr>
        <w:ind w:left="3600" w:hanging="360"/>
      </w:pPr>
    </w:lvl>
    <w:lvl w:ilvl="5" w:tplc="19A8949C" w:tentative="1">
      <w:start w:val="1"/>
      <w:numFmt w:val="lowerRoman"/>
      <w:lvlText w:val="%6."/>
      <w:lvlJc w:val="right"/>
      <w:pPr>
        <w:ind w:left="4320" w:hanging="180"/>
      </w:pPr>
    </w:lvl>
    <w:lvl w:ilvl="6" w:tplc="C31C8CF8" w:tentative="1">
      <w:start w:val="1"/>
      <w:numFmt w:val="decimal"/>
      <w:lvlText w:val="%7."/>
      <w:lvlJc w:val="left"/>
      <w:pPr>
        <w:ind w:left="5040" w:hanging="360"/>
      </w:pPr>
    </w:lvl>
    <w:lvl w:ilvl="7" w:tplc="7B4C8F46" w:tentative="1">
      <w:start w:val="1"/>
      <w:numFmt w:val="lowerLetter"/>
      <w:lvlText w:val="%8."/>
      <w:lvlJc w:val="left"/>
      <w:pPr>
        <w:ind w:left="5760" w:hanging="360"/>
      </w:pPr>
    </w:lvl>
    <w:lvl w:ilvl="8" w:tplc="1C647348" w:tentative="1">
      <w:start w:val="1"/>
      <w:numFmt w:val="lowerRoman"/>
      <w:lvlText w:val="%9."/>
      <w:lvlJc w:val="right"/>
      <w:pPr>
        <w:ind w:left="6480" w:hanging="180"/>
      </w:pPr>
    </w:lvl>
  </w:abstractNum>
  <w:abstractNum w:abstractNumId="14" w15:restartNumberingAfterBreak="0">
    <w:nsid w:val="4ABE25CF"/>
    <w:multiLevelType w:val="hybridMultilevel"/>
    <w:tmpl w:val="AC303880"/>
    <w:lvl w:ilvl="0" w:tplc="7B060DC4">
      <w:start w:val="1"/>
      <w:numFmt w:val="decimal"/>
      <w:lvlText w:val="%1."/>
      <w:lvlJc w:val="left"/>
      <w:pPr>
        <w:ind w:left="720" w:hanging="360"/>
      </w:pPr>
      <w:rPr>
        <w:rFonts w:hint="default"/>
      </w:rPr>
    </w:lvl>
    <w:lvl w:ilvl="1" w:tplc="9CCCDDD6" w:tentative="1">
      <w:start w:val="1"/>
      <w:numFmt w:val="lowerLetter"/>
      <w:lvlText w:val="%2."/>
      <w:lvlJc w:val="left"/>
      <w:pPr>
        <w:ind w:left="1440" w:hanging="360"/>
      </w:pPr>
    </w:lvl>
    <w:lvl w:ilvl="2" w:tplc="06BCDD6C" w:tentative="1">
      <w:start w:val="1"/>
      <w:numFmt w:val="lowerRoman"/>
      <w:lvlText w:val="%3."/>
      <w:lvlJc w:val="right"/>
      <w:pPr>
        <w:ind w:left="2160" w:hanging="180"/>
      </w:pPr>
    </w:lvl>
    <w:lvl w:ilvl="3" w:tplc="338ABA22" w:tentative="1">
      <w:start w:val="1"/>
      <w:numFmt w:val="decimal"/>
      <w:lvlText w:val="%4."/>
      <w:lvlJc w:val="left"/>
      <w:pPr>
        <w:ind w:left="2880" w:hanging="360"/>
      </w:pPr>
    </w:lvl>
    <w:lvl w:ilvl="4" w:tplc="3FD68254" w:tentative="1">
      <w:start w:val="1"/>
      <w:numFmt w:val="lowerLetter"/>
      <w:lvlText w:val="%5."/>
      <w:lvlJc w:val="left"/>
      <w:pPr>
        <w:ind w:left="3600" w:hanging="360"/>
      </w:pPr>
    </w:lvl>
    <w:lvl w:ilvl="5" w:tplc="5A76F93E" w:tentative="1">
      <w:start w:val="1"/>
      <w:numFmt w:val="lowerRoman"/>
      <w:lvlText w:val="%6."/>
      <w:lvlJc w:val="right"/>
      <w:pPr>
        <w:ind w:left="4320" w:hanging="180"/>
      </w:pPr>
    </w:lvl>
    <w:lvl w:ilvl="6" w:tplc="87067798" w:tentative="1">
      <w:start w:val="1"/>
      <w:numFmt w:val="decimal"/>
      <w:lvlText w:val="%7."/>
      <w:lvlJc w:val="left"/>
      <w:pPr>
        <w:ind w:left="5040" w:hanging="360"/>
      </w:pPr>
    </w:lvl>
    <w:lvl w:ilvl="7" w:tplc="7FE298B6" w:tentative="1">
      <w:start w:val="1"/>
      <w:numFmt w:val="lowerLetter"/>
      <w:lvlText w:val="%8."/>
      <w:lvlJc w:val="left"/>
      <w:pPr>
        <w:ind w:left="5760" w:hanging="360"/>
      </w:pPr>
    </w:lvl>
    <w:lvl w:ilvl="8" w:tplc="21B68C90" w:tentative="1">
      <w:start w:val="1"/>
      <w:numFmt w:val="lowerRoman"/>
      <w:lvlText w:val="%9."/>
      <w:lvlJc w:val="right"/>
      <w:pPr>
        <w:ind w:left="6480" w:hanging="180"/>
      </w:pPr>
    </w:lvl>
  </w:abstractNum>
  <w:abstractNum w:abstractNumId="15" w15:restartNumberingAfterBreak="0">
    <w:nsid w:val="4D736CA6"/>
    <w:multiLevelType w:val="hybridMultilevel"/>
    <w:tmpl w:val="FA2AC326"/>
    <w:lvl w:ilvl="0" w:tplc="F3AA7084">
      <w:start w:val="1"/>
      <w:numFmt w:val="decimal"/>
      <w:lvlText w:val="2.%1"/>
      <w:lvlJc w:val="left"/>
      <w:pPr>
        <w:ind w:left="360" w:hanging="360"/>
      </w:pPr>
      <w:rPr>
        <w:rFonts w:hint="default"/>
      </w:rPr>
    </w:lvl>
    <w:lvl w:ilvl="1" w:tplc="068ED5C2" w:tentative="1">
      <w:start w:val="1"/>
      <w:numFmt w:val="lowerLetter"/>
      <w:lvlText w:val="%2."/>
      <w:lvlJc w:val="left"/>
      <w:pPr>
        <w:ind w:left="1080" w:hanging="360"/>
      </w:pPr>
    </w:lvl>
    <w:lvl w:ilvl="2" w:tplc="23AAB414" w:tentative="1">
      <w:start w:val="1"/>
      <w:numFmt w:val="lowerRoman"/>
      <w:lvlText w:val="%3."/>
      <w:lvlJc w:val="right"/>
      <w:pPr>
        <w:ind w:left="1800" w:hanging="180"/>
      </w:pPr>
    </w:lvl>
    <w:lvl w:ilvl="3" w:tplc="131A0D08" w:tentative="1">
      <w:start w:val="1"/>
      <w:numFmt w:val="decimal"/>
      <w:lvlText w:val="%4."/>
      <w:lvlJc w:val="left"/>
      <w:pPr>
        <w:ind w:left="2520" w:hanging="360"/>
      </w:pPr>
    </w:lvl>
    <w:lvl w:ilvl="4" w:tplc="4BA8F998" w:tentative="1">
      <w:start w:val="1"/>
      <w:numFmt w:val="lowerLetter"/>
      <w:lvlText w:val="%5."/>
      <w:lvlJc w:val="left"/>
      <w:pPr>
        <w:ind w:left="3240" w:hanging="360"/>
      </w:pPr>
    </w:lvl>
    <w:lvl w:ilvl="5" w:tplc="F7BEE464" w:tentative="1">
      <w:start w:val="1"/>
      <w:numFmt w:val="lowerRoman"/>
      <w:lvlText w:val="%6."/>
      <w:lvlJc w:val="right"/>
      <w:pPr>
        <w:ind w:left="3960" w:hanging="180"/>
      </w:pPr>
    </w:lvl>
    <w:lvl w:ilvl="6" w:tplc="74E4E8C6" w:tentative="1">
      <w:start w:val="1"/>
      <w:numFmt w:val="decimal"/>
      <w:lvlText w:val="%7."/>
      <w:lvlJc w:val="left"/>
      <w:pPr>
        <w:ind w:left="4680" w:hanging="360"/>
      </w:pPr>
    </w:lvl>
    <w:lvl w:ilvl="7" w:tplc="783AAFC6" w:tentative="1">
      <w:start w:val="1"/>
      <w:numFmt w:val="lowerLetter"/>
      <w:lvlText w:val="%8."/>
      <w:lvlJc w:val="left"/>
      <w:pPr>
        <w:ind w:left="5400" w:hanging="360"/>
      </w:pPr>
    </w:lvl>
    <w:lvl w:ilvl="8" w:tplc="F4367E7C" w:tentative="1">
      <w:start w:val="1"/>
      <w:numFmt w:val="lowerRoman"/>
      <w:lvlText w:val="%9."/>
      <w:lvlJc w:val="right"/>
      <w:pPr>
        <w:ind w:left="6120" w:hanging="180"/>
      </w:pPr>
    </w:lvl>
  </w:abstractNum>
  <w:abstractNum w:abstractNumId="16" w15:restartNumberingAfterBreak="0">
    <w:nsid w:val="584A617F"/>
    <w:multiLevelType w:val="hybridMultilevel"/>
    <w:tmpl w:val="F538F654"/>
    <w:lvl w:ilvl="0" w:tplc="A6DE2F3E">
      <w:start w:val="1"/>
      <w:numFmt w:val="upperRoman"/>
      <w:lvlText w:val="%1."/>
      <w:lvlJc w:val="left"/>
      <w:pPr>
        <w:ind w:left="720" w:hanging="720"/>
      </w:pPr>
      <w:rPr>
        <w:rFonts w:asciiTheme="minorHAnsi" w:hAnsiTheme="minorHAnsi" w:hint="default"/>
        <w:b w:val="0"/>
        <w:bCs/>
        <w:sz w:val="23"/>
        <w:szCs w:val="23"/>
      </w:rPr>
    </w:lvl>
    <w:lvl w:ilvl="1" w:tplc="DFF0A83C" w:tentative="1">
      <w:start w:val="1"/>
      <w:numFmt w:val="lowerLetter"/>
      <w:lvlText w:val="%2."/>
      <w:lvlJc w:val="left"/>
      <w:pPr>
        <w:ind w:left="1080" w:hanging="360"/>
      </w:pPr>
    </w:lvl>
    <w:lvl w:ilvl="2" w:tplc="89F05DCE" w:tentative="1">
      <w:start w:val="1"/>
      <w:numFmt w:val="lowerRoman"/>
      <w:lvlText w:val="%3."/>
      <w:lvlJc w:val="right"/>
      <w:pPr>
        <w:ind w:left="1800" w:hanging="180"/>
      </w:pPr>
    </w:lvl>
    <w:lvl w:ilvl="3" w:tplc="0288792C" w:tentative="1">
      <w:start w:val="1"/>
      <w:numFmt w:val="decimal"/>
      <w:lvlText w:val="%4."/>
      <w:lvlJc w:val="left"/>
      <w:pPr>
        <w:ind w:left="2520" w:hanging="360"/>
      </w:pPr>
    </w:lvl>
    <w:lvl w:ilvl="4" w:tplc="1BF6FE1A" w:tentative="1">
      <w:start w:val="1"/>
      <w:numFmt w:val="lowerLetter"/>
      <w:lvlText w:val="%5."/>
      <w:lvlJc w:val="left"/>
      <w:pPr>
        <w:ind w:left="3240" w:hanging="360"/>
      </w:pPr>
    </w:lvl>
    <w:lvl w:ilvl="5" w:tplc="F07A38AC" w:tentative="1">
      <w:start w:val="1"/>
      <w:numFmt w:val="lowerRoman"/>
      <w:lvlText w:val="%6."/>
      <w:lvlJc w:val="right"/>
      <w:pPr>
        <w:ind w:left="3960" w:hanging="180"/>
      </w:pPr>
    </w:lvl>
    <w:lvl w:ilvl="6" w:tplc="6B1A3F18" w:tentative="1">
      <w:start w:val="1"/>
      <w:numFmt w:val="decimal"/>
      <w:lvlText w:val="%7."/>
      <w:lvlJc w:val="left"/>
      <w:pPr>
        <w:ind w:left="4680" w:hanging="360"/>
      </w:pPr>
    </w:lvl>
    <w:lvl w:ilvl="7" w:tplc="C52CCBFC" w:tentative="1">
      <w:start w:val="1"/>
      <w:numFmt w:val="lowerLetter"/>
      <w:lvlText w:val="%8."/>
      <w:lvlJc w:val="left"/>
      <w:pPr>
        <w:ind w:left="5400" w:hanging="360"/>
      </w:pPr>
    </w:lvl>
    <w:lvl w:ilvl="8" w:tplc="0EC63D34" w:tentative="1">
      <w:start w:val="1"/>
      <w:numFmt w:val="lowerRoman"/>
      <w:lvlText w:val="%9."/>
      <w:lvlJc w:val="right"/>
      <w:pPr>
        <w:ind w:left="6120" w:hanging="180"/>
      </w:pPr>
    </w:lvl>
  </w:abstractNum>
  <w:abstractNum w:abstractNumId="17" w15:restartNumberingAfterBreak="0">
    <w:nsid w:val="5A6E79B7"/>
    <w:multiLevelType w:val="hybridMultilevel"/>
    <w:tmpl w:val="8C6A5CD0"/>
    <w:lvl w:ilvl="0" w:tplc="97AE6298">
      <w:start w:val="1"/>
      <w:numFmt w:val="decimal"/>
      <w:lvlText w:val="%1."/>
      <w:lvlJc w:val="left"/>
      <w:pPr>
        <w:ind w:left="720" w:hanging="360"/>
      </w:pPr>
      <w:rPr>
        <w:rFonts w:asciiTheme="minorHAnsi" w:hAnsiTheme="minorHAnsi" w:hint="default"/>
        <w:sz w:val="20"/>
      </w:rPr>
    </w:lvl>
    <w:lvl w:ilvl="1" w:tplc="F3D49088" w:tentative="1">
      <w:start w:val="1"/>
      <w:numFmt w:val="lowerLetter"/>
      <w:lvlText w:val="%2."/>
      <w:lvlJc w:val="left"/>
      <w:pPr>
        <w:ind w:left="1440" w:hanging="360"/>
      </w:pPr>
    </w:lvl>
    <w:lvl w:ilvl="2" w:tplc="14A44020" w:tentative="1">
      <w:start w:val="1"/>
      <w:numFmt w:val="lowerRoman"/>
      <w:lvlText w:val="%3."/>
      <w:lvlJc w:val="right"/>
      <w:pPr>
        <w:ind w:left="2160" w:hanging="180"/>
      </w:pPr>
    </w:lvl>
    <w:lvl w:ilvl="3" w:tplc="60A6330C" w:tentative="1">
      <w:start w:val="1"/>
      <w:numFmt w:val="decimal"/>
      <w:lvlText w:val="%4."/>
      <w:lvlJc w:val="left"/>
      <w:pPr>
        <w:ind w:left="2880" w:hanging="360"/>
      </w:pPr>
    </w:lvl>
    <w:lvl w:ilvl="4" w:tplc="B0868264" w:tentative="1">
      <w:start w:val="1"/>
      <w:numFmt w:val="lowerLetter"/>
      <w:lvlText w:val="%5."/>
      <w:lvlJc w:val="left"/>
      <w:pPr>
        <w:ind w:left="3600" w:hanging="360"/>
      </w:pPr>
    </w:lvl>
    <w:lvl w:ilvl="5" w:tplc="94BA41DE" w:tentative="1">
      <w:start w:val="1"/>
      <w:numFmt w:val="lowerRoman"/>
      <w:lvlText w:val="%6."/>
      <w:lvlJc w:val="right"/>
      <w:pPr>
        <w:ind w:left="4320" w:hanging="180"/>
      </w:pPr>
    </w:lvl>
    <w:lvl w:ilvl="6" w:tplc="57D01EF8" w:tentative="1">
      <w:start w:val="1"/>
      <w:numFmt w:val="decimal"/>
      <w:lvlText w:val="%7."/>
      <w:lvlJc w:val="left"/>
      <w:pPr>
        <w:ind w:left="5040" w:hanging="360"/>
      </w:pPr>
    </w:lvl>
    <w:lvl w:ilvl="7" w:tplc="7A522F78" w:tentative="1">
      <w:start w:val="1"/>
      <w:numFmt w:val="lowerLetter"/>
      <w:lvlText w:val="%8."/>
      <w:lvlJc w:val="left"/>
      <w:pPr>
        <w:ind w:left="5760" w:hanging="360"/>
      </w:pPr>
    </w:lvl>
    <w:lvl w:ilvl="8" w:tplc="64AE00C4" w:tentative="1">
      <w:start w:val="1"/>
      <w:numFmt w:val="lowerRoman"/>
      <w:lvlText w:val="%9."/>
      <w:lvlJc w:val="right"/>
      <w:pPr>
        <w:ind w:left="6480" w:hanging="180"/>
      </w:pPr>
    </w:lvl>
  </w:abstractNum>
  <w:abstractNum w:abstractNumId="18" w15:restartNumberingAfterBreak="0">
    <w:nsid w:val="5C4E5A0F"/>
    <w:multiLevelType w:val="hybridMultilevel"/>
    <w:tmpl w:val="5B123D74"/>
    <w:lvl w:ilvl="0" w:tplc="E10AC164">
      <w:start w:val="1"/>
      <w:numFmt w:val="upperRoman"/>
      <w:lvlText w:val="%1."/>
      <w:lvlJc w:val="left"/>
      <w:pPr>
        <w:ind w:left="1080" w:hanging="720"/>
      </w:pPr>
      <w:rPr>
        <w:rFonts w:hint="default"/>
      </w:rPr>
    </w:lvl>
    <w:lvl w:ilvl="1" w:tplc="AF64FFA4" w:tentative="1">
      <w:start w:val="1"/>
      <w:numFmt w:val="lowerLetter"/>
      <w:lvlText w:val="%2."/>
      <w:lvlJc w:val="left"/>
      <w:pPr>
        <w:ind w:left="1440" w:hanging="360"/>
      </w:pPr>
    </w:lvl>
    <w:lvl w:ilvl="2" w:tplc="D84C58BC" w:tentative="1">
      <w:start w:val="1"/>
      <w:numFmt w:val="lowerRoman"/>
      <w:lvlText w:val="%3."/>
      <w:lvlJc w:val="right"/>
      <w:pPr>
        <w:ind w:left="2160" w:hanging="180"/>
      </w:pPr>
    </w:lvl>
    <w:lvl w:ilvl="3" w:tplc="8E8E6D2A" w:tentative="1">
      <w:start w:val="1"/>
      <w:numFmt w:val="decimal"/>
      <w:lvlText w:val="%4."/>
      <w:lvlJc w:val="left"/>
      <w:pPr>
        <w:ind w:left="2880" w:hanging="360"/>
      </w:pPr>
    </w:lvl>
    <w:lvl w:ilvl="4" w:tplc="6F2674E8" w:tentative="1">
      <w:start w:val="1"/>
      <w:numFmt w:val="lowerLetter"/>
      <w:lvlText w:val="%5."/>
      <w:lvlJc w:val="left"/>
      <w:pPr>
        <w:ind w:left="3600" w:hanging="360"/>
      </w:pPr>
    </w:lvl>
    <w:lvl w:ilvl="5" w:tplc="714E202E" w:tentative="1">
      <w:start w:val="1"/>
      <w:numFmt w:val="lowerRoman"/>
      <w:lvlText w:val="%6."/>
      <w:lvlJc w:val="right"/>
      <w:pPr>
        <w:ind w:left="4320" w:hanging="180"/>
      </w:pPr>
    </w:lvl>
    <w:lvl w:ilvl="6" w:tplc="EC10ACA8" w:tentative="1">
      <w:start w:val="1"/>
      <w:numFmt w:val="decimal"/>
      <w:lvlText w:val="%7."/>
      <w:lvlJc w:val="left"/>
      <w:pPr>
        <w:ind w:left="5040" w:hanging="360"/>
      </w:pPr>
    </w:lvl>
    <w:lvl w:ilvl="7" w:tplc="54A844FE" w:tentative="1">
      <w:start w:val="1"/>
      <w:numFmt w:val="lowerLetter"/>
      <w:lvlText w:val="%8."/>
      <w:lvlJc w:val="left"/>
      <w:pPr>
        <w:ind w:left="5760" w:hanging="360"/>
      </w:pPr>
    </w:lvl>
    <w:lvl w:ilvl="8" w:tplc="158613A0" w:tentative="1">
      <w:start w:val="1"/>
      <w:numFmt w:val="lowerRoman"/>
      <w:lvlText w:val="%9."/>
      <w:lvlJc w:val="right"/>
      <w:pPr>
        <w:ind w:left="6480" w:hanging="180"/>
      </w:pPr>
    </w:lvl>
  </w:abstractNum>
  <w:abstractNum w:abstractNumId="19" w15:restartNumberingAfterBreak="0">
    <w:nsid w:val="5F0B60A9"/>
    <w:multiLevelType w:val="hybridMultilevel"/>
    <w:tmpl w:val="1C6A90E0"/>
    <w:lvl w:ilvl="0" w:tplc="200CC4D4">
      <w:start w:val="1"/>
      <w:numFmt w:val="decimal"/>
      <w:lvlText w:val="%1."/>
      <w:lvlJc w:val="left"/>
      <w:pPr>
        <w:ind w:left="720" w:hanging="360"/>
      </w:pPr>
      <w:rPr>
        <w:rFonts w:hint="default"/>
      </w:rPr>
    </w:lvl>
    <w:lvl w:ilvl="1" w:tplc="76506FBE" w:tentative="1">
      <w:start w:val="1"/>
      <w:numFmt w:val="lowerLetter"/>
      <w:lvlText w:val="%2."/>
      <w:lvlJc w:val="left"/>
      <w:pPr>
        <w:ind w:left="1440" w:hanging="360"/>
      </w:pPr>
    </w:lvl>
    <w:lvl w:ilvl="2" w:tplc="27B6CD08" w:tentative="1">
      <w:start w:val="1"/>
      <w:numFmt w:val="lowerRoman"/>
      <w:lvlText w:val="%3."/>
      <w:lvlJc w:val="right"/>
      <w:pPr>
        <w:ind w:left="2160" w:hanging="180"/>
      </w:pPr>
    </w:lvl>
    <w:lvl w:ilvl="3" w:tplc="68285510" w:tentative="1">
      <w:start w:val="1"/>
      <w:numFmt w:val="decimal"/>
      <w:lvlText w:val="%4."/>
      <w:lvlJc w:val="left"/>
      <w:pPr>
        <w:ind w:left="2880" w:hanging="360"/>
      </w:pPr>
    </w:lvl>
    <w:lvl w:ilvl="4" w:tplc="CE1227D4" w:tentative="1">
      <w:start w:val="1"/>
      <w:numFmt w:val="lowerLetter"/>
      <w:lvlText w:val="%5."/>
      <w:lvlJc w:val="left"/>
      <w:pPr>
        <w:ind w:left="3600" w:hanging="360"/>
      </w:pPr>
    </w:lvl>
    <w:lvl w:ilvl="5" w:tplc="67E08F1E" w:tentative="1">
      <w:start w:val="1"/>
      <w:numFmt w:val="lowerRoman"/>
      <w:lvlText w:val="%6."/>
      <w:lvlJc w:val="right"/>
      <w:pPr>
        <w:ind w:left="4320" w:hanging="180"/>
      </w:pPr>
    </w:lvl>
    <w:lvl w:ilvl="6" w:tplc="E7621A50" w:tentative="1">
      <w:start w:val="1"/>
      <w:numFmt w:val="decimal"/>
      <w:lvlText w:val="%7."/>
      <w:lvlJc w:val="left"/>
      <w:pPr>
        <w:ind w:left="5040" w:hanging="360"/>
      </w:pPr>
    </w:lvl>
    <w:lvl w:ilvl="7" w:tplc="DB642FE8" w:tentative="1">
      <w:start w:val="1"/>
      <w:numFmt w:val="lowerLetter"/>
      <w:lvlText w:val="%8."/>
      <w:lvlJc w:val="left"/>
      <w:pPr>
        <w:ind w:left="5760" w:hanging="360"/>
      </w:pPr>
    </w:lvl>
    <w:lvl w:ilvl="8" w:tplc="334A00F0" w:tentative="1">
      <w:start w:val="1"/>
      <w:numFmt w:val="lowerRoman"/>
      <w:lvlText w:val="%9."/>
      <w:lvlJc w:val="right"/>
      <w:pPr>
        <w:ind w:left="6480" w:hanging="180"/>
      </w:pPr>
    </w:lvl>
  </w:abstractNum>
  <w:abstractNum w:abstractNumId="20" w15:restartNumberingAfterBreak="0">
    <w:nsid w:val="5F9364BD"/>
    <w:multiLevelType w:val="hybridMultilevel"/>
    <w:tmpl w:val="DCB6C86C"/>
    <w:lvl w:ilvl="0" w:tplc="D93A15B4">
      <w:start w:val="1"/>
      <w:numFmt w:val="decimal"/>
      <w:lvlText w:val="%1."/>
      <w:lvlJc w:val="left"/>
      <w:pPr>
        <w:ind w:left="29" w:hanging="360"/>
      </w:pPr>
    </w:lvl>
    <w:lvl w:ilvl="1" w:tplc="FC445A2A" w:tentative="1">
      <w:start w:val="1"/>
      <w:numFmt w:val="lowerLetter"/>
      <w:lvlText w:val="%2."/>
      <w:lvlJc w:val="left"/>
      <w:pPr>
        <w:ind w:left="749" w:hanging="360"/>
      </w:pPr>
    </w:lvl>
    <w:lvl w:ilvl="2" w:tplc="82D48456" w:tentative="1">
      <w:start w:val="1"/>
      <w:numFmt w:val="lowerRoman"/>
      <w:lvlText w:val="%3."/>
      <w:lvlJc w:val="right"/>
      <w:pPr>
        <w:ind w:left="1469" w:hanging="180"/>
      </w:pPr>
    </w:lvl>
    <w:lvl w:ilvl="3" w:tplc="5A8C28AA" w:tentative="1">
      <w:start w:val="1"/>
      <w:numFmt w:val="decimal"/>
      <w:lvlText w:val="%4."/>
      <w:lvlJc w:val="left"/>
      <w:pPr>
        <w:ind w:left="2189" w:hanging="360"/>
      </w:pPr>
    </w:lvl>
    <w:lvl w:ilvl="4" w:tplc="5EEAA8DE" w:tentative="1">
      <w:start w:val="1"/>
      <w:numFmt w:val="lowerLetter"/>
      <w:lvlText w:val="%5."/>
      <w:lvlJc w:val="left"/>
      <w:pPr>
        <w:ind w:left="2909" w:hanging="360"/>
      </w:pPr>
    </w:lvl>
    <w:lvl w:ilvl="5" w:tplc="F732BA74" w:tentative="1">
      <w:start w:val="1"/>
      <w:numFmt w:val="lowerRoman"/>
      <w:lvlText w:val="%6."/>
      <w:lvlJc w:val="right"/>
      <w:pPr>
        <w:ind w:left="3629" w:hanging="180"/>
      </w:pPr>
    </w:lvl>
    <w:lvl w:ilvl="6" w:tplc="8728AC78" w:tentative="1">
      <w:start w:val="1"/>
      <w:numFmt w:val="decimal"/>
      <w:lvlText w:val="%7."/>
      <w:lvlJc w:val="left"/>
      <w:pPr>
        <w:ind w:left="4349" w:hanging="360"/>
      </w:pPr>
    </w:lvl>
    <w:lvl w:ilvl="7" w:tplc="F2E624D6" w:tentative="1">
      <w:start w:val="1"/>
      <w:numFmt w:val="lowerLetter"/>
      <w:lvlText w:val="%8."/>
      <w:lvlJc w:val="left"/>
      <w:pPr>
        <w:ind w:left="5069" w:hanging="360"/>
      </w:pPr>
    </w:lvl>
    <w:lvl w:ilvl="8" w:tplc="746CD404" w:tentative="1">
      <w:start w:val="1"/>
      <w:numFmt w:val="lowerRoman"/>
      <w:lvlText w:val="%9."/>
      <w:lvlJc w:val="right"/>
      <w:pPr>
        <w:ind w:left="5789" w:hanging="180"/>
      </w:pPr>
    </w:lvl>
  </w:abstractNum>
  <w:abstractNum w:abstractNumId="21" w15:restartNumberingAfterBreak="0">
    <w:nsid w:val="5FA75351"/>
    <w:multiLevelType w:val="hybridMultilevel"/>
    <w:tmpl w:val="3552F680"/>
    <w:lvl w:ilvl="0" w:tplc="7FC428CE">
      <w:start w:val="1"/>
      <w:numFmt w:val="decimal"/>
      <w:lvlText w:val="%1."/>
      <w:lvlJc w:val="left"/>
      <w:pPr>
        <w:ind w:left="720" w:hanging="360"/>
      </w:pPr>
      <w:rPr>
        <w:rFonts w:asciiTheme="minorHAnsi" w:hAnsiTheme="minorHAnsi" w:cstheme="minorHAnsi" w:hint="default"/>
        <w:b w:val="0"/>
        <w:bCs w:val="0"/>
        <w:i w:val="0"/>
        <w:sz w:val="22"/>
        <w:szCs w:val="22"/>
      </w:rPr>
    </w:lvl>
    <w:lvl w:ilvl="1" w:tplc="B058C6BC">
      <w:start w:val="1"/>
      <w:numFmt w:val="lowerLetter"/>
      <w:lvlText w:val="%2."/>
      <w:lvlJc w:val="left"/>
      <w:pPr>
        <w:ind w:left="1440" w:hanging="360"/>
      </w:pPr>
    </w:lvl>
    <w:lvl w:ilvl="2" w:tplc="C018D39C">
      <w:start w:val="1"/>
      <w:numFmt w:val="lowerRoman"/>
      <w:lvlText w:val="%3."/>
      <w:lvlJc w:val="right"/>
      <w:pPr>
        <w:ind w:left="2160" w:hanging="180"/>
      </w:pPr>
    </w:lvl>
    <w:lvl w:ilvl="3" w:tplc="8B48ADB4">
      <w:start w:val="1"/>
      <w:numFmt w:val="decimal"/>
      <w:lvlText w:val="%4."/>
      <w:lvlJc w:val="left"/>
      <w:pPr>
        <w:ind w:left="2880" w:hanging="360"/>
      </w:pPr>
    </w:lvl>
    <w:lvl w:ilvl="4" w:tplc="65F62B80">
      <w:start w:val="1"/>
      <w:numFmt w:val="lowerLetter"/>
      <w:lvlText w:val="%5."/>
      <w:lvlJc w:val="left"/>
      <w:pPr>
        <w:ind w:left="3600" w:hanging="360"/>
      </w:pPr>
    </w:lvl>
    <w:lvl w:ilvl="5" w:tplc="28F832B0">
      <w:start w:val="1"/>
      <w:numFmt w:val="lowerRoman"/>
      <w:lvlText w:val="%6."/>
      <w:lvlJc w:val="right"/>
      <w:pPr>
        <w:ind w:left="4320" w:hanging="180"/>
      </w:pPr>
    </w:lvl>
    <w:lvl w:ilvl="6" w:tplc="D354CECA">
      <w:start w:val="1"/>
      <w:numFmt w:val="decimal"/>
      <w:lvlText w:val="%7."/>
      <w:lvlJc w:val="left"/>
      <w:pPr>
        <w:ind w:left="5040" w:hanging="360"/>
      </w:pPr>
    </w:lvl>
    <w:lvl w:ilvl="7" w:tplc="CAA4AA06">
      <w:start w:val="1"/>
      <w:numFmt w:val="lowerLetter"/>
      <w:lvlText w:val="%8."/>
      <w:lvlJc w:val="left"/>
      <w:pPr>
        <w:ind w:left="5760" w:hanging="360"/>
      </w:pPr>
    </w:lvl>
    <w:lvl w:ilvl="8" w:tplc="40E27886">
      <w:start w:val="1"/>
      <w:numFmt w:val="lowerRoman"/>
      <w:lvlText w:val="%9."/>
      <w:lvlJc w:val="right"/>
      <w:pPr>
        <w:ind w:left="6480" w:hanging="180"/>
      </w:pPr>
    </w:lvl>
  </w:abstractNum>
  <w:abstractNum w:abstractNumId="22" w15:restartNumberingAfterBreak="0">
    <w:nsid w:val="71E11F11"/>
    <w:multiLevelType w:val="multilevel"/>
    <w:tmpl w:val="F972176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7590551C"/>
    <w:multiLevelType w:val="hybridMultilevel"/>
    <w:tmpl w:val="95FE9BE0"/>
    <w:lvl w:ilvl="0" w:tplc="945C1F1C">
      <w:start w:val="1"/>
      <w:numFmt w:val="decimal"/>
      <w:lvlText w:val="%1."/>
      <w:lvlJc w:val="left"/>
      <w:pPr>
        <w:ind w:left="720" w:hanging="360"/>
      </w:pPr>
      <w:rPr>
        <w:rFonts w:hint="default"/>
      </w:rPr>
    </w:lvl>
    <w:lvl w:ilvl="1" w:tplc="FDAC6EFE" w:tentative="1">
      <w:start w:val="1"/>
      <w:numFmt w:val="lowerLetter"/>
      <w:lvlText w:val="%2."/>
      <w:lvlJc w:val="left"/>
      <w:pPr>
        <w:ind w:left="1440" w:hanging="360"/>
      </w:pPr>
    </w:lvl>
    <w:lvl w:ilvl="2" w:tplc="5ED6A048" w:tentative="1">
      <w:start w:val="1"/>
      <w:numFmt w:val="lowerRoman"/>
      <w:lvlText w:val="%3."/>
      <w:lvlJc w:val="right"/>
      <w:pPr>
        <w:ind w:left="2160" w:hanging="180"/>
      </w:pPr>
    </w:lvl>
    <w:lvl w:ilvl="3" w:tplc="9BFC8FE6" w:tentative="1">
      <w:start w:val="1"/>
      <w:numFmt w:val="decimal"/>
      <w:lvlText w:val="%4."/>
      <w:lvlJc w:val="left"/>
      <w:pPr>
        <w:ind w:left="2880" w:hanging="360"/>
      </w:pPr>
    </w:lvl>
    <w:lvl w:ilvl="4" w:tplc="D438FE60" w:tentative="1">
      <w:start w:val="1"/>
      <w:numFmt w:val="lowerLetter"/>
      <w:lvlText w:val="%5."/>
      <w:lvlJc w:val="left"/>
      <w:pPr>
        <w:ind w:left="3600" w:hanging="360"/>
      </w:pPr>
    </w:lvl>
    <w:lvl w:ilvl="5" w:tplc="6FA4420C" w:tentative="1">
      <w:start w:val="1"/>
      <w:numFmt w:val="lowerRoman"/>
      <w:lvlText w:val="%6."/>
      <w:lvlJc w:val="right"/>
      <w:pPr>
        <w:ind w:left="4320" w:hanging="180"/>
      </w:pPr>
    </w:lvl>
    <w:lvl w:ilvl="6" w:tplc="10F62D94" w:tentative="1">
      <w:start w:val="1"/>
      <w:numFmt w:val="decimal"/>
      <w:lvlText w:val="%7."/>
      <w:lvlJc w:val="left"/>
      <w:pPr>
        <w:ind w:left="5040" w:hanging="360"/>
      </w:pPr>
    </w:lvl>
    <w:lvl w:ilvl="7" w:tplc="FAECD32C" w:tentative="1">
      <w:start w:val="1"/>
      <w:numFmt w:val="lowerLetter"/>
      <w:lvlText w:val="%8."/>
      <w:lvlJc w:val="left"/>
      <w:pPr>
        <w:ind w:left="5760" w:hanging="360"/>
      </w:pPr>
    </w:lvl>
    <w:lvl w:ilvl="8" w:tplc="D0F25622" w:tentative="1">
      <w:start w:val="1"/>
      <w:numFmt w:val="lowerRoman"/>
      <w:lvlText w:val="%9."/>
      <w:lvlJc w:val="right"/>
      <w:pPr>
        <w:ind w:left="6480" w:hanging="180"/>
      </w:pPr>
    </w:lvl>
  </w:abstractNum>
  <w:abstractNum w:abstractNumId="24" w15:restartNumberingAfterBreak="0">
    <w:nsid w:val="7EFD0F8E"/>
    <w:multiLevelType w:val="hybridMultilevel"/>
    <w:tmpl w:val="B9267EC8"/>
    <w:lvl w:ilvl="0" w:tplc="592A24C6">
      <w:start w:val="7"/>
      <w:numFmt w:val="decimal"/>
      <w:lvlText w:val="%1."/>
      <w:lvlJc w:val="left"/>
      <w:pPr>
        <w:ind w:left="-207" w:hanging="360"/>
      </w:pPr>
      <w:rPr>
        <w:rFonts w:asciiTheme="minorHAnsi" w:hAnsiTheme="minorHAnsi" w:cstheme="minorHAnsi" w:hint="default"/>
        <w:b w:val="0"/>
        <w:color w:val="000000"/>
        <w:sz w:val="22"/>
        <w:szCs w:val="22"/>
      </w:rPr>
    </w:lvl>
    <w:lvl w:ilvl="1" w:tplc="3424BAAE">
      <w:start w:val="1"/>
      <w:numFmt w:val="lowerLetter"/>
      <w:lvlText w:val="%2."/>
      <w:lvlJc w:val="left"/>
      <w:pPr>
        <w:ind w:left="513" w:hanging="360"/>
      </w:pPr>
    </w:lvl>
    <w:lvl w:ilvl="2" w:tplc="309651A2">
      <w:start w:val="1"/>
      <w:numFmt w:val="lowerRoman"/>
      <w:lvlText w:val="%3."/>
      <w:lvlJc w:val="right"/>
      <w:pPr>
        <w:ind w:left="1233" w:hanging="180"/>
      </w:pPr>
    </w:lvl>
    <w:lvl w:ilvl="3" w:tplc="11E84F00">
      <w:start w:val="1"/>
      <w:numFmt w:val="decimal"/>
      <w:lvlText w:val="%4."/>
      <w:lvlJc w:val="left"/>
      <w:pPr>
        <w:ind w:left="1953" w:hanging="360"/>
      </w:pPr>
    </w:lvl>
    <w:lvl w:ilvl="4" w:tplc="3466B188">
      <w:start w:val="1"/>
      <w:numFmt w:val="lowerLetter"/>
      <w:lvlText w:val="%5."/>
      <w:lvlJc w:val="left"/>
      <w:pPr>
        <w:ind w:left="2673" w:hanging="360"/>
      </w:pPr>
    </w:lvl>
    <w:lvl w:ilvl="5" w:tplc="54444DAC">
      <w:start w:val="1"/>
      <w:numFmt w:val="lowerRoman"/>
      <w:lvlText w:val="%6."/>
      <w:lvlJc w:val="right"/>
      <w:pPr>
        <w:ind w:left="3393" w:hanging="180"/>
      </w:pPr>
    </w:lvl>
    <w:lvl w:ilvl="6" w:tplc="1DEC386E">
      <w:start w:val="1"/>
      <w:numFmt w:val="decimal"/>
      <w:lvlText w:val="%7."/>
      <w:lvlJc w:val="left"/>
      <w:pPr>
        <w:ind w:left="4113" w:hanging="360"/>
      </w:pPr>
    </w:lvl>
    <w:lvl w:ilvl="7" w:tplc="514653F6">
      <w:start w:val="1"/>
      <w:numFmt w:val="lowerLetter"/>
      <w:lvlText w:val="%8."/>
      <w:lvlJc w:val="left"/>
      <w:pPr>
        <w:ind w:left="4833" w:hanging="360"/>
      </w:pPr>
    </w:lvl>
    <w:lvl w:ilvl="8" w:tplc="87D6B448">
      <w:start w:val="1"/>
      <w:numFmt w:val="lowerRoman"/>
      <w:lvlText w:val="%9."/>
      <w:lvlJc w:val="right"/>
      <w:pPr>
        <w:ind w:left="5553" w:hanging="180"/>
      </w:pPr>
    </w:lvl>
  </w:abstractNum>
  <w:num w:numId="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24"/>
  </w:num>
  <w:num w:numId="6">
    <w:abstractNumId w:val="20"/>
  </w:num>
  <w:num w:numId="7">
    <w:abstractNumId w:val="21"/>
  </w:num>
  <w:num w:numId="8">
    <w:abstractNumId w:val="16"/>
  </w:num>
  <w:num w:numId="9">
    <w:abstractNumId w:val="3"/>
  </w:num>
  <w:num w:numId="10">
    <w:abstractNumId w:val="8"/>
  </w:num>
  <w:num w:numId="11">
    <w:abstractNumId w:val="18"/>
  </w:num>
  <w:num w:numId="12">
    <w:abstractNumId w:val="5"/>
  </w:num>
  <w:num w:numId="13">
    <w:abstractNumId w:val="0"/>
  </w:num>
  <w:num w:numId="14">
    <w:abstractNumId w:val="13"/>
  </w:num>
  <w:num w:numId="15">
    <w:abstractNumId w:val="7"/>
  </w:num>
  <w:num w:numId="16">
    <w:abstractNumId w:val="4"/>
  </w:num>
  <w:num w:numId="17">
    <w:abstractNumId w:val="10"/>
  </w:num>
  <w:num w:numId="18">
    <w:abstractNumId w:val="12"/>
  </w:num>
  <w:num w:numId="19">
    <w:abstractNumId w:val="19"/>
  </w:num>
  <w:num w:numId="20">
    <w:abstractNumId w:val="6"/>
  </w:num>
  <w:num w:numId="21">
    <w:abstractNumId w:val="14"/>
  </w:num>
  <w:num w:numId="22">
    <w:abstractNumId w:val="9"/>
  </w:num>
  <w:num w:numId="23">
    <w:abstractNumId w:val="23"/>
  </w:num>
  <w:num w:numId="24">
    <w:abstractNumId w:val="17"/>
  </w:num>
  <w:num w:numId="25">
    <w:abstractNumId w:val="22"/>
  </w:num>
  <w:num w:numId="26">
    <w:abstractNumId w:val="15"/>
  </w:num>
  <w:num w:numId="27">
    <w:abstractNumId w:val="11"/>
  </w:num>
  <w:num w:numId="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verpage" w:val="0,2,4,6"/>
    <w:docVar w:name="docversion" w:val="apid_3.0"/>
    <w:docVar w:name="lastsection" w:val="7"/>
    <w:docVar w:name="PIDPREPAREDDATE_VAR" w:val="02-Dec-2019"/>
  </w:docVars>
  <w:rsids>
    <w:rsidRoot w:val="006803CC"/>
    <w:rsid w:val="00006F46"/>
    <w:rsid w:val="00012D93"/>
    <w:rsid w:val="00012EB5"/>
    <w:rsid w:val="00015FFF"/>
    <w:rsid w:val="0001786F"/>
    <w:rsid w:val="00020715"/>
    <w:rsid w:val="00032611"/>
    <w:rsid w:val="00040ADE"/>
    <w:rsid w:val="000412AE"/>
    <w:rsid w:val="0005311B"/>
    <w:rsid w:val="0005376F"/>
    <w:rsid w:val="00055312"/>
    <w:rsid w:val="0005694C"/>
    <w:rsid w:val="0006354D"/>
    <w:rsid w:val="00064DBB"/>
    <w:rsid w:val="00067132"/>
    <w:rsid w:val="0007582A"/>
    <w:rsid w:val="00082759"/>
    <w:rsid w:val="0008790F"/>
    <w:rsid w:val="000951FA"/>
    <w:rsid w:val="00095AB3"/>
    <w:rsid w:val="000A1A8D"/>
    <w:rsid w:val="000A491F"/>
    <w:rsid w:val="000B55BB"/>
    <w:rsid w:val="000B695D"/>
    <w:rsid w:val="000B793B"/>
    <w:rsid w:val="000C12E3"/>
    <w:rsid w:val="000C4720"/>
    <w:rsid w:val="000C493C"/>
    <w:rsid w:val="000C6F5F"/>
    <w:rsid w:val="000D7B60"/>
    <w:rsid w:val="000E0BC7"/>
    <w:rsid w:val="000F23A0"/>
    <w:rsid w:val="001010EC"/>
    <w:rsid w:val="00102D80"/>
    <w:rsid w:val="00102DBF"/>
    <w:rsid w:val="00106318"/>
    <w:rsid w:val="0011294F"/>
    <w:rsid w:val="00121335"/>
    <w:rsid w:val="001226D3"/>
    <w:rsid w:val="00123D72"/>
    <w:rsid w:val="00141FC0"/>
    <w:rsid w:val="00151644"/>
    <w:rsid w:val="001525AD"/>
    <w:rsid w:val="00152D76"/>
    <w:rsid w:val="00153661"/>
    <w:rsid w:val="0015598A"/>
    <w:rsid w:val="00160416"/>
    <w:rsid w:val="00165C21"/>
    <w:rsid w:val="00167CC8"/>
    <w:rsid w:val="001706C8"/>
    <w:rsid w:val="00174C47"/>
    <w:rsid w:val="001803B0"/>
    <w:rsid w:val="00185ED9"/>
    <w:rsid w:val="0019005E"/>
    <w:rsid w:val="00192CCE"/>
    <w:rsid w:val="001970BA"/>
    <w:rsid w:val="00197548"/>
    <w:rsid w:val="001A0102"/>
    <w:rsid w:val="001A152D"/>
    <w:rsid w:val="001A1A8B"/>
    <w:rsid w:val="001A7BBF"/>
    <w:rsid w:val="001B0034"/>
    <w:rsid w:val="001B2624"/>
    <w:rsid w:val="001B407C"/>
    <w:rsid w:val="001B4EC2"/>
    <w:rsid w:val="001B7C15"/>
    <w:rsid w:val="001C5F4B"/>
    <w:rsid w:val="001C758F"/>
    <w:rsid w:val="001D11C4"/>
    <w:rsid w:val="001D6329"/>
    <w:rsid w:val="001E2BC6"/>
    <w:rsid w:val="001E3561"/>
    <w:rsid w:val="001E554C"/>
    <w:rsid w:val="001F0913"/>
    <w:rsid w:val="001F29C5"/>
    <w:rsid w:val="001F3579"/>
    <w:rsid w:val="001F412E"/>
    <w:rsid w:val="00200097"/>
    <w:rsid w:val="00210347"/>
    <w:rsid w:val="00212CFE"/>
    <w:rsid w:val="00215F9E"/>
    <w:rsid w:val="00221144"/>
    <w:rsid w:val="00221945"/>
    <w:rsid w:val="002230F4"/>
    <w:rsid w:val="00227066"/>
    <w:rsid w:val="00231A55"/>
    <w:rsid w:val="002341C4"/>
    <w:rsid w:val="00237E68"/>
    <w:rsid w:val="0024521C"/>
    <w:rsid w:val="002532F8"/>
    <w:rsid w:val="00254D86"/>
    <w:rsid w:val="00256D68"/>
    <w:rsid w:val="0025799D"/>
    <w:rsid w:val="00262B72"/>
    <w:rsid w:val="00273CD0"/>
    <w:rsid w:val="00275120"/>
    <w:rsid w:val="002754CA"/>
    <w:rsid w:val="00277FCD"/>
    <w:rsid w:val="0028265F"/>
    <w:rsid w:val="00282A44"/>
    <w:rsid w:val="002838C2"/>
    <w:rsid w:val="00291B2A"/>
    <w:rsid w:val="0029240C"/>
    <w:rsid w:val="00292CCD"/>
    <w:rsid w:val="00293011"/>
    <w:rsid w:val="00295AAA"/>
    <w:rsid w:val="00297792"/>
    <w:rsid w:val="002A2910"/>
    <w:rsid w:val="002A2FFE"/>
    <w:rsid w:val="002A3034"/>
    <w:rsid w:val="002A5C01"/>
    <w:rsid w:val="002B0047"/>
    <w:rsid w:val="002B5E24"/>
    <w:rsid w:val="002C0697"/>
    <w:rsid w:val="002C2407"/>
    <w:rsid w:val="002C2CAF"/>
    <w:rsid w:val="002C4D1A"/>
    <w:rsid w:val="002C724F"/>
    <w:rsid w:val="002C7F72"/>
    <w:rsid w:val="002D0260"/>
    <w:rsid w:val="002D0375"/>
    <w:rsid w:val="002D3139"/>
    <w:rsid w:val="002D5C12"/>
    <w:rsid w:val="002D66AD"/>
    <w:rsid w:val="002E128C"/>
    <w:rsid w:val="002E20E2"/>
    <w:rsid w:val="002E4DF3"/>
    <w:rsid w:val="002E6192"/>
    <w:rsid w:val="002E6C51"/>
    <w:rsid w:val="002F151A"/>
    <w:rsid w:val="002F4EAB"/>
    <w:rsid w:val="002F51D2"/>
    <w:rsid w:val="002F6FB8"/>
    <w:rsid w:val="00304676"/>
    <w:rsid w:val="0031063A"/>
    <w:rsid w:val="00311999"/>
    <w:rsid w:val="003123FA"/>
    <w:rsid w:val="003132E2"/>
    <w:rsid w:val="00317C5E"/>
    <w:rsid w:val="0032058B"/>
    <w:rsid w:val="00320A69"/>
    <w:rsid w:val="00321C38"/>
    <w:rsid w:val="00330F76"/>
    <w:rsid w:val="00332C0A"/>
    <w:rsid w:val="00346A8A"/>
    <w:rsid w:val="00350D15"/>
    <w:rsid w:val="00351AE9"/>
    <w:rsid w:val="0035781A"/>
    <w:rsid w:val="0036025A"/>
    <w:rsid w:val="003623D2"/>
    <w:rsid w:val="00362F74"/>
    <w:rsid w:val="0036680C"/>
    <w:rsid w:val="00366DBF"/>
    <w:rsid w:val="00372162"/>
    <w:rsid w:val="003764AD"/>
    <w:rsid w:val="00386685"/>
    <w:rsid w:val="00395654"/>
    <w:rsid w:val="00395E3F"/>
    <w:rsid w:val="003B27BD"/>
    <w:rsid w:val="003B2CD6"/>
    <w:rsid w:val="003B3991"/>
    <w:rsid w:val="003B3A63"/>
    <w:rsid w:val="003B712D"/>
    <w:rsid w:val="003C3D6A"/>
    <w:rsid w:val="003D2D61"/>
    <w:rsid w:val="003E50DF"/>
    <w:rsid w:val="003F1F01"/>
    <w:rsid w:val="003F3486"/>
    <w:rsid w:val="003F4DAE"/>
    <w:rsid w:val="003F532E"/>
    <w:rsid w:val="003F68ED"/>
    <w:rsid w:val="00404147"/>
    <w:rsid w:val="004106E3"/>
    <w:rsid w:val="00411217"/>
    <w:rsid w:val="00411EC3"/>
    <w:rsid w:val="00412DD9"/>
    <w:rsid w:val="00417308"/>
    <w:rsid w:val="00417402"/>
    <w:rsid w:val="0041750E"/>
    <w:rsid w:val="00417C40"/>
    <w:rsid w:val="0042291E"/>
    <w:rsid w:val="00423FDF"/>
    <w:rsid w:val="0042513C"/>
    <w:rsid w:val="00425CDB"/>
    <w:rsid w:val="00426BBE"/>
    <w:rsid w:val="00430CBE"/>
    <w:rsid w:val="00435455"/>
    <w:rsid w:val="00436D97"/>
    <w:rsid w:val="004377AD"/>
    <w:rsid w:val="00442B27"/>
    <w:rsid w:val="004430E5"/>
    <w:rsid w:val="004439BD"/>
    <w:rsid w:val="004463D0"/>
    <w:rsid w:val="00461937"/>
    <w:rsid w:val="00464A3B"/>
    <w:rsid w:val="00465EFC"/>
    <w:rsid w:val="00466FD8"/>
    <w:rsid w:val="00467BBB"/>
    <w:rsid w:val="00471E91"/>
    <w:rsid w:val="004771D3"/>
    <w:rsid w:val="004805D4"/>
    <w:rsid w:val="00483ABF"/>
    <w:rsid w:val="00485102"/>
    <w:rsid w:val="00486E14"/>
    <w:rsid w:val="00486F51"/>
    <w:rsid w:val="004943B5"/>
    <w:rsid w:val="004946EC"/>
    <w:rsid w:val="00497F4A"/>
    <w:rsid w:val="004B32DF"/>
    <w:rsid w:val="004B330D"/>
    <w:rsid w:val="004B3F66"/>
    <w:rsid w:val="004C688D"/>
    <w:rsid w:val="004D1670"/>
    <w:rsid w:val="004D6363"/>
    <w:rsid w:val="004D7E18"/>
    <w:rsid w:val="004F1A71"/>
    <w:rsid w:val="004F2504"/>
    <w:rsid w:val="004F6825"/>
    <w:rsid w:val="005006AE"/>
    <w:rsid w:val="005016FF"/>
    <w:rsid w:val="00510CB2"/>
    <w:rsid w:val="00512170"/>
    <w:rsid w:val="00513A68"/>
    <w:rsid w:val="005140A9"/>
    <w:rsid w:val="0051785E"/>
    <w:rsid w:val="00517FCD"/>
    <w:rsid w:val="005302CB"/>
    <w:rsid w:val="00535F3D"/>
    <w:rsid w:val="0053712A"/>
    <w:rsid w:val="0055166B"/>
    <w:rsid w:val="00553054"/>
    <w:rsid w:val="00557F5F"/>
    <w:rsid w:val="0056184F"/>
    <w:rsid w:val="00564DE3"/>
    <w:rsid w:val="00567FB1"/>
    <w:rsid w:val="00572991"/>
    <w:rsid w:val="00574BD2"/>
    <w:rsid w:val="00577B31"/>
    <w:rsid w:val="005813C0"/>
    <w:rsid w:val="00591391"/>
    <w:rsid w:val="00593FE0"/>
    <w:rsid w:val="00594346"/>
    <w:rsid w:val="005A0953"/>
    <w:rsid w:val="005A5B4A"/>
    <w:rsid w:val="005B087B"/>
    <w:rsid w:val="005B5BBF"/>
    <w:rsid w:val="005C356F"/>
    <w:rsid w:val="005C4583"/>
    <w:rsid w:val="005C51F6"/>
    <w:rsid w:val="005C71E8"/>
    <w:rsid w:val="005D4B95"/>
    <w:rsid w:val="005E5E94"/>
    <w:rsid w:val="005E7C03"/>
    <w:rsid w:val="005F25D8"/>
    <w:rsid w:val="005F30FE"/>
    <w:rsid w:val="005F61FA"/>
    <w:rsid w:val="00602024"/>
    <w:rsid w:val="00612921"/>
    <w:rsid w:val="00613726"/>
    <w:rsid w:val="006178BD"/>
    <w:rsid w:val="006217BF"/>
    <w:rsid w:val="00623820"/>
    <w:rsid w:val="00623EFD"/>
    <w:rsid w:val="0063163E"/>
    <w:rsid w:val="00633A4D"/>
    <w:rsid w:val="00635864"/>
    <w:rsid w:val="006362CE"/>
    <w:rsid w:val="00640326"/>
    <w:rsid w:val="00642AC6"/>
    <w:rsid w:val="0064321F"/>
    <w:rsid w:val="00644B08"/>
    <w:rsid w:val="00644E35"/>
    <w:rsid w:val="0066212A"/>
    <w:rsid w:val="00662E77"/>
    <w:rsid w:val="0066607C"/>
    <w:rsid w:val="00667B45"/>
    <w:rsid w:val="00670AF2"/>
    <w:rsid w:val="00673466"/>
    <w:rsid w:val="0067600D"/>
    <w:rsid w:val="006803CC"/>
    <w:rsid w:val="00680E9D"/>
    <w:rsid w:val="006908C1"/>
    <w:rsid w:val="0069293A"/>
    <w:rsid w:val="006A19FE"/>
    <w:rsid w:val="006A3CC8"/>
    <w:rsid w:val="006A6E60"/>
    <w:rsid w:val="006B014D"/>
    <w:rsid w:val="006C1315"/>
    <w:rsid w:val="006C1E28"/>
    <w:rsid w:val="006D5924"/>
    <w:rsid w:val="006E1348"/>
    <w:rsid w:val="006E2620"/>
    <w:rsid w:val="006E3F15"/>
    <w:rsid w:val="006E5E07"/>
    <w:rsid w:val="006E70C0"/>
    <w:rsid w:val="006F4C24"/>
    <w:rsid w:val="006F6BEF"/>
    <w:rsid w:val="00702B05"/>
    <w:rsid w:val="0070486C"/>
    <w:rsid w:val="00705F2B"/>
    <w:rsid w:val="00714D2A"/>
    <w:rsid w:val="007268D8"/>
    <w:rsid w:val="0073383F"/>
    <w:rsid w:val="00737533"/>
    <w:rsid w:val="00747020"/>
    <w:rsid w:val="00756A29"/>
    <w:rsid w:val="007606FC"/>
    <w:rsid w:val="00760EBC"/>
    <w:rsid w:val="007649D2"/>
    <w:rsid w:val="0076541A"/>
    <w:rsid w:val="0076604F"/>
    <w:rsid w:val="0077291F"/>
    <w:rsid w:val="00774E5E"/>
    <w:rsid w:val="00774FAF"/>
    <w:rsid w:val="0077537A"/>
    <w:rsid w:val="007811E6"/>
    <w:rsid w:val="00792ACB"/>
    <w:rsid w:val="0079593A"/>
    <w:rsid w:val="007A0ED4"/>
    <w:rsid w:val="007A53A7"/>
    <w:rsid w:val="007A5501"/>
    <w:rsid w:val="007B4602"/>
    <w:rsid w:val="007B6E79"/>
    <w:rsid w:val="007C40EC"/>
    <w:rsid w:val="007D2EBF"/>
    <w:rsid w:val="007D6EF6"/>
    <w:rsid w:val="007E1A9B"/>
    <w:rsid w:val="007F17D3"/>
    <w:rsid w:val="0081025E"/>
    <w:rsid w:val="0081222F"/>
    <w:rsid w:val="00817E88"/>
    <w:rsid w:val="00817FA1"/>
    <w:rsid w:val="00833ECE"/>
    <w:rsid w:val="008360AA"/>
    <w:rsid w:val="00836D99"/>
    <w:rsid w:val="00836DEE"/>
    <w:rsid w:val="00840037"/>
    <w:rsid w:val="008409F9"/>
    <w:rsid w:val="00840DD9"/>
    <w:rsid w:val="008437E6"/>
    <w:rsid w:val="00846914"/>
    <w:rsid w:val="00846A3D"/>
    <w:rsid w:val="00846E11"/>
    <w:rsid w:val="008533A9"/>
    <w:rsid w:val="008546D2"/>
    <w:rsid w:val="00861190"/>
    <w:rsid w:val="00866DBB"/>
    <w:rsid w:val="0086727F"/>
    <w:rsid w:val="00876602"/>
    <w:rsid w:val="0088638F"/>
    <w:rsid w:val="00895F79"/>
    <w:rsid w:val="008A17B2"/>
    <w:rsid w:val="008A3C0A"/>
    <w:rsid w:val="008B0D27"/>
    <w:rsid w:val="008B5804"/>
    <w:rsid w:val="008B6F24"/>
    <w:rsid w:val="008C0269"/>
    <w:rsid w:val="008C2E8A"/>
    <w:rsid w:val="008C374A"/>
    <w:rsid w:val="008C3869"/>
    <w:rsid w:val="008C6C2D"/>
    <w:rsid w:val="008D2AF0"/>
    <w:rsid w:val="008D7986"/>
    <w:rsid w:val="008F17CA"/>
    <w:rsid w:val="00903FE7"/>
    <w:rsid w:val="00915732"/>
    <w:rsid w:val="00921B9A"/>
    <w:rsid w:val="009235B0"/>
    <w:rsid w:val="0092500E"/>
    <w:rsid w:val="00925A89"/>
    <w:rsid w:val="009272DE"/>
    <w:rsid w:val="009336E8"/>
    <w:rsid w:val="009359C0"/>
    <w:rsid w:val="00935FC4"/>
    <w:rsid w:val="00936863"/>
    <w:rsid w:val="009413EF"/>
    <w:rsid w:val="00942C15"/>
    <w:rsid w:val="00944E64"/>
    <w:rsid w:val="00946599"/>
    <w:rsid w:val="00951497"/>
    <w:rsid w:val="00960201"/>
    <w:rsid w:val="00961D23"/>
    <w:rsid w:val="009620E2"/>
    <w:rsid w:val="00967AD4"/>
    <w:rsid w:val="009712CC"/>
    <w:rsid w:val="00984831"/>
    <w:rsid w:val="00985711"/>
    <w:rsid w:val="009871DF"/>
    <w:rsid w:val="00993041"/>
    <w:rsid w:val="009A32C3"/>
    <w:rsid w:val="009A337E"/>
    <w:rsid w:val="009B2B44"/>
    <w:rsid w:val="009B46FE"/>
    <w:rsid w:val="009B5DC7"/>
    <w:rsid w:val="009C33F8"/>
    <w:rsid w:val="009C49AD"/>
    <w:rsid w:val="009C59E4"/>
    <w:rsid w:val="009C72FF"/>
    <w:rsid w:val="009D2F14"/>
    <w:rsid w:val="009D5C24"/>
    <w:rsid w:val="009E1743"/>
    <w:rsid w:val="009F03BC"/>
    <w:rsid w:val="009F19E6"/>
    <w:rsid w:val="009F33F2"/>
    <w:rsid w:val="009F7527"/>
    <w:rsid w:val="00A06AE5"/>
    <w:rsid w:val="00A11892"/>
    <w:rsid w:val="00A23AC8"/>
    <w:rsid w:val="00A2405E"/>
    <w:rsid w:val="00A32E9D"/>
    <w:rsid w:val="00A35625"/>
    <w:rsid w:val="00A419CF"/>
    <w:rsid w:val="00A41E0D"/>
    <w:rsid w:val="00A478CE"/>
    <w:rsid w:val="00A47F00"/>
    <w:rsid w:val="00A51FB8"/>
    <w:rsid w:val="00A55035"/>
    <w:rsid w:val="00A623CE"/>
    <w:rsid w:val="00A63DDB"/>
    <w:rsid w:val="00A72501"/>
    <w:rsid w:val="00A75DBD"/>
    <w:rsid w:val="00A76760"/>
    <w:rsid w:val="00A80AAC"/>
    <w:rsid w:val="00A91807"/>
    <w:rsid w:val="00A9490A"/>
    <w:rsid w:val="00A96AF5"/>
    <w:rsid w:val="00AA0A78"/>
    <w:rsid w:val="00AA20B5"/>
    <w:rsid w:val="00AA29BC"/>
    <w:rsid w:val="00AA49CE"/>
    <w:rsid w:val="00AB2051"/>
    <w:rsid w:val="00AB526B"/>
    <w:rsid w:val="00AC7A2B"/>
    <w:rsid w:val="00AD1592"/>
    <w:rsid w:val="00AD2706"/>
    <w:rsid w:val="00AD2C8A"/>
    <w:rsid w:val="00AE46A9"/>
    <w:rsid w:val="00AE5AE8"/>
    <w:rsid w:val="00AF3A62"/>
    <w:rsid w:val="00AF4A76"/>
    <w:rsid w:val="00B045DB"/>
    <w:rsid w:val="00B05338"/>
    <w:rsid w:val="00B069D1"/>
    <w:rsid w:val="00B23BD7"/>
    <w:rsid w:val="00B26BD7"/>
    <w:rsid w:val="00B3191F"/>
    <w:rsid w:val="00B3339B"/>
    <w:rsid w:val="00B35D7F"/>
    <w:rsid w:val="00B36967"/>
    <w:rsid w:val="00B37677"/>
    <w:rsid w:val="00B40DE1"/>
    <w:rsid w:val="00B4241D"/>
    <w:rsid w:val="00B450DA"/>
    <w:rsid w:val="00B508DA"/>
    <w:rsid w:val="00B51331"/>
    <w:rsid w:val="00B54088"/>
    <w:rsid w:val="00B54D03"/>
    <w:rsid w:val="00B5523A"/>
    <w:rsid w:val="00B56EB8"/>
    <w:rsid w:val="00B6015C"/>
    <w:rsid w:val="00B628C1"/>
    <w:rsid w:val="00B634A9"/>
    <w:rsid w:val="00B70B49"/>
    <w:rsid w:val="00B74E20"/>
    <w:rsid w:val="00B75BFD"/>
    <w:rsid w:val="00B85EEC"/>
    <w:rsid w:val="00B93311"/>
    <w:rsid w:val="00BA0405"/>
    <w:rsid w:val="00BA05CA"/>
    <w:rsid w:val="00BA2DDE"/>
    <w:rsid w:val="00BA32FA"/>
    <w:rsid w:val="00BA4E07"/>
    <w:rsid w:val="00BB55BF"/>
    <w:rsid w:val="00BB5B9C"/>
    <w:rsid w:val="00BC27C6"/>
    <w:rsid w:val="00BC2C61"/>
    <w:rsid w:val="00BC54D9"/>
    <w:rsid w:val="00BD5311"/>
    <w:rsid w:val="00BE0D91"/>
    <w:rsid w:val="00BE352D"/>
    <w:rsid w:val="00BE5180"/>
    <w:rsid w:val="00BE639B"/>
    <w:rsid w:val="00BF0F36"/>
    <w:rsid w:val="00BF27A5"/>
    <w:rsid w:val="00BF7A9B"/>
    <w:rsid w:val="00C027BC"/>
    <w:rsid w:val="00C03105"/>
    <w:rsid w:val="00C06915"/>
    <w:rsid w:val="00C2177D"/>
    <w:rsid w:val="00C220B4"/>
    <w:rsid w:val="00C25A9F"/>
    <w:rsid w:val="00C26979"/>
    <w:rsid w:val="00C30247"/>
    <w:rsid w:val="00C30DAB"/>
    <w:rsid w:val="00C31166"/>
    <w:rsid w:val="00C351F2"/>
    <w:rsid w:val="00C35A74"/>
    <w:rsid w:val="00C3601B"/>
    <w:rsid w:val="00C43B7D"/>
    <w:rsid w:val="00C44B22"/>
    <w:rsid w:val="00C44DB6"/>
    <w:rsid w:val="00C45BBA"/>
    <w:rsid w:val="00C46536"/>
    <w:rsid w:val="00C50C84"/>
    <w:rsid w:val="00C52BC7"/>
    <w:rsid w:val="00C52DA8"/>
    <w:rsid w:val="00C56D6B"/>
    <w:rsid w:val="00C67E5F"/>
    <w:rsid w:val="00C711AC"/>
    <w:rsid w:val="00C7372F"/>
    <w:rsid w:val="00C750FF"/>
    <w:rsid w:val="00C7746D"/>
    <w:rsid w:val="00C82173"/>
    <w:rsid w:val="00C83AC6"/>
    <w:rsid w:val="00C92B55"/>
    <w:rsid w:val="00C930FD"/>
    <w:rsid w:val="00C9313B"/>
    <w:rsid w:val="00CA2714"/>
    <w:rsid w:val="00CA5FCF"/>
    <w:rsid w:val="00CB07F2"/>
    <w:rsid w:val="00CB0D83"/>
    <w:rsid w:val="00CB1171"/>
    <w:rsid w:val="00CB49A5"/>
    <w:rsid w:val="00CB67F3"/>
    <w:rsid w:val="00CB71DB"/>
    <w:rsid w:val="00CC0A9A"/>
    <w:rsid w:val="00CC31BC"/>
    <w:rsid w:val="00CC407C"/>
    <w:rsid w:val="00CC61CC"/>
    <w:rsid w:val="00CC6810"/>
    <w:rsid w:val="00CD27AE"/>
    <w:rsid w:val="00CE12A4"/>
    <w:rsid w:val="00CE1348"/>
    <w:rsid w:val="00CE2728"/>
    <w:rsid w:val="00CE2741"/>
    <w:rsid w:val="00CE63BE"/>
    <w:rsid w:val="00CE7B40"/>
    <w:rsid w:val="00CF3D5C"/>
    <w:rsid w:val="00D02218"/>
    <w:rsid w:val="00D02779"/>
    <w:rsid w:val="00D10EDC"/>
    <w:rsid w:val="00D123E5"/>
    <w:rsid w:val="00D12AD3"/>
    <w:rsid w:val="00D12CA9"/>
    <w:rsid w:val="00D14A0A"/>
    <w:rsid w:val="00D14B6A"/>
    <w:rsid w:val="00D1779D"/>
    <w:rsid w:val="00D201BA"/>
    <w:rsid w:val="00D30B0E"/>
    <w:rsid w:val="00D31130"/>
    <w:rsid w:val="00D32BC1"/>
    <w:rsid w:val="00D36B79"/>
    <w:rsid w:val="00D36E97"/>
    <w:rsid w:val="00D45BDC"/>
    <w:rsid w:val="00D5709E"/>
    <w:rsid w:val="00D62D2B"/>
    <w:rsid w:val="00D66121"/>
    <w:rsid w:val="00D707B7"/>
    <w:rsid w:val="00D70B1B"/>
    <w:rsid w:val="00D717BD"/>
    <w:rsid w:val="00D73174"/>
    <w:rsid w:val="00D760F3"/>
    <w:rsid w:val="00D76465"/>
    <w:rsid w:val="00D851E3"/>
    <w:rsid w:val="00D856A3"/>
    <w:rsid w:val="00D95D5F"/>
    <w:rsid w:val="00DA0B81"/>
    <w:rsid w:val="00DA4ABA"/>
    <w:rsid w:val="00DA571A"/>
    <w:rsid w:val="00DB3204"/>
    <w:rsid w:val="00DB665F"/>
    <w:rsid w:val="00DB7EE8"/>
    <w:rsid w:val="00DC45C0"/>
    <w:rsid w:val="00DC6614"/>
    <w:rsid w:val="00DC790B"/>
    <w:rsid w:val="00DD024B"/>
    <w:rsid w:val="00DD2DC5"/>
    <w:rsid w:val="00DD4AE2"/>
    <w:rsid w:val="00DE34F6"/>
    <w:rsid w:val="00DE434B"/>
    <w:rsid w:val="00DE6470"/>
    <w:rsid w:val="00DF015E"/>
    <w:rsid w:val="00DF074F"/>
    <w:rsid w:val="00E0362A"/>
    <w:rsid w:val="00E048D2"/>
    <w:rsid w:val="00E069B5"/>
    <w:rsid w:val="00E11ABF"/>
    <w:rsid w:val="00E143A5"/>
    <w:rsid w:val="00E15BC6"/>
    <w:rsid w:val="00E171FC"/>
    <w:rsid w:val="00E234BB"/>
    <w:rsid w:val="00E31306"/>
    <w:rsid w:val="00E34184"/>
    <w:rsid w:val="00E36E04"/>
    <w:rsid w:val="00E41D88"/>
    <w:rsid w:val="00E43C7C"/>
    <w:rsid w:val="00E44181"/>
    <w:rsid w:val="00E44F2B"/>
    <w:rsid w:val="00E52F51"/>
    <w:rsid w:val="00E53FA1"/>
    <w:rsid w:val="00E53FF0"/>
    <w:rsid w:val="00E55F1A"/>
    <w:rsid w:val="00E571A7"/>
    <w:rsid w:val="00E574AE"/>
    <w:rsid w:val="00E64E3A"/>
    <w:rsid w:val="00E653AE"/>
    <w:rsid w:val="00E669BC"/>
    <w:rsid w:val="00E70E5D"/>
    <w:rsid w:val="00E80A1D"/>
    <w:rsid w:val="00E82E60"/>
    <w:rsid w:val="00E839B2"/>
    <w:rsid w:val="00E876AA"/>
    <w:rsid w:val="00EA55F4"/>
    <w:rsid w:val="00EB6890"/>
    <w:rsid w:val="00EC092F"/>
    <w:rsid w:val="00EC13AB"/>
    <w:rsid w:val="00EC2C3B"/>
    <w:rsid w:val="00EC58D2"/>
    <w:rsid w:val="00EC6C35"/>
    <w:rsid w:val="00EC7896"/>
    <w:rsid w:val="00EC7B84"/>
    <w:rsid w:val="00ED256A"/>
    <w:rsid w:val="00ED50A9"/>
    <w:rsid w:val="00ED6D99"/>
    <w:rsid w:val="00ED7CEF"/>
    <w:rsid w:val="00EE472E"/>
    <w:rsid w:val="00EE64E3"/>
    <w:rsid w:val="00EF4909"/>
    <w:rsid w:val="00EF7335"/>
    <w:rsid w:val="00F02051"/>
    <w:rsid w:val="00F04574"/>
    <w:rsid w:val="00F10B4B"/>
    <w:rsid w:val="00F13E77"/>
    <w:rsid w:val="00F15548"/>
    <w:rsid w:val="00F22170"/>
    <w:rsid w:val="00F22C9D"/>
    <w:rsid w:val="00F25212"/>
    <w:rsid w:val="00F31643"/>
    <w:rsid w:val="00F32FA1"/>
    <w:rsid w:val="00F3700C"/>
    <w:rsid w:val="00F40852"/>
    <w:rsid w:val="00F5275A"/>
    <w:rsid w:val="00F54909"/>
    <w:rsid w:val="00F55394"/>
    <w:rsid w:val="00F64512"/>
    <w:rsid w:val="00F651AF"/>
    <w:rsid w:val="00F66A29"/>
    <w:rsid w:val="00F67634"/>
    <w:rsid w:val="00F77C8A"/>
    <w:rsid w:val="00F807CE"/>
    <w:rsid w:val="00F80CAF"/>
    <w:rsid w:val="00F814FE"/>
    <w:rsid w:val="00F86388"/>
    <w:rsid w:val="00F901DA"/>
    <w:rsid w:val="00F916B3"/>
    <w:rsid w:val="00F96B97"/>
    <w:rsid w:val="00FA02EC"/>
    <w:rsid w:val="00FB0450"/>
    <w:rsid w:val="00FB0B1A"/>
    <w:rsid w:val="00FB72AC"/>
    <w:rsid w:val="00FC1EFC"/>
    <w:rsid w:val="00FC309B"/>
    <w:rsid w:val="00FD0024"/>
    <w:rsid w:val="00FD11E3"/>
    <w:rsid w:val="00FD3EC9"/>
    <w:rsid w:val="00FD4627"/>
    <w:rsid w:val="00FE580D"/>
    <w:rsid w:val="00FF0C26"/>
    <w:rsid w:val="00FF2AE7"/>
    <w:rsid w:val="00FF4F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726A1F7-313D-4A5D-AD1D-BFBC2A621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2">
    <w:name w:val="heading 2"/>
    <w:basedOn w:val="Normal"/>
    <w:next w:val="Normal"/>
    <w:link w:val="Heading2Char"/>
    <w:uiPriority w:val="9"/>
    <w:unhideWhenUsed/>
    <w:qFormat/>
    <w:rsid w:val="0031063A"/>
    <w:pPr>
      <w:keepNext/>
      <w:keepLines/>
      <w:widowControl w:val="0"/>
      <w:autoSpaceDE w:val="0"/>
      <w:autoSpaceDN w:val="0"/>
      <w:adjustRightInd w:val="0"/>
      <w:spacing w:before="40" w:after="0" w:line="240" w:lineRule="auto"/>
      <w:outlineLvl w:val="1"/>
    </w:pPr>
    <w:rPr>
      <w:rFonts w:asciiTheme="majorHAnsi" w:eastAsiaTheme="majorEastAsia" w:hAnsiTheme="majorHAnsi" w:cstheme="majorBidi"/>
      <w:b/>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yle2">
    <w:name w:val="Style2"/>
    <w:basedOn w:val="DefaultParagraphFont"/>
    <w:uiPriority w:val="1"/>
    <w:rsid w:val="00BF20B1"/>
    <w:rPr>
      <w:rFonts w:asciiTheme="minorHAnsi" w:hAnsiTheme="minorHAnsi"/>
      <w:sz w:val="18"/>
    </w:rPr>
  </w:style>
  <w:style w:type="paragraph" w:styleId="Header">
    <w:name w:val="header"/>
    <w:basedOn w:val="Normal"/>
    <w:link w:val="HeaderChar"/>
    <w:uiPriority w:val="99"/>
    <w:unhideWhenUsed/>
    <w:rsid w:val="00E143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43A5"/>
  </w:style>
  <w:style w:type="paragraph" w:styleId="Footer">
    <w:name w:val="footer"/>
    <w:basedOn w:val="Normal"/>
    <w:link w:val="FooterChar"/>
    <w:uiPriority w:val="99"/>
    <w:unhideWhenUsed/>
    <w:rsid w:val="00E143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43A5"/>
  </w:style>
  <w:style w:type="table" w:customStyle="1" w:styleId="TableGrid3">
    <w:name w:val="Table Grid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143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43A5"/>
    <w:rPr>
      <w:rFonts w:ascii="Tahoma" w:hAnsi="Tahoma" w:cs="Tahoma"/>
      <w:sz w:val="16"/>
      <w:szCs w:val="16"/>
    </w:rPr>
  </w:style>
  <w:style w:type="table" w:styleId="TableGrid">
    <w:name w:val="Table Grid"/>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143A5"/>
    <w:pPr>
      <w:spacing w:before="100" w:beforeAutospacing="1" w:after="100" w:afterAutospacing="1" w:line="240" w:lineRule="auto"/>
    </w:pPr>
    <w:rPr>
      <w:rFonts w:ascii="Times New Roman" w:eastAsiaTheme="minorEastAsia" w:hAnsi="Times New Roman" w:cs="Times New Roman"/>
      <w:sz w:val="24"/>
      <w:szCs w:val="24"/>
    </w:rPr>
  </w:style>
  <w:style w:type="table" w:customStyle="1" w:styleId="TableGrid1">
    <w:name w:val="Table Grid1"/>
    <w:basedOn w:val="TableNormal"/>
    <w:next w:val="TableGrid"/>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65508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55080"/>
    <w:rPr>
      <w:color w:val="808080"/>
    </w:rPr>
  </w:style>
  <w:style w:type="paragraph" w:styleId="ListParagraph">
    <w:name w:val="List Paragraph"/>
    <w:aliases w:val="Akapit z listą BS,Bullet1,Bullets,Citation List,Ha,List Paragraph (numbered (a)),List Paragraph1,List_Paragraph,Liste 1,Main numbered paragraph,Multilevel para_II,NUMBERED PARAGRAPH,Numbered List Paragraph,NumberedParas,References,본문(내용)"/>
    <w:basedOn w:val="Normal"/>
    <w:link w:val="ListParagraphChar"/>
    <w:uiPriority w:val="34"/>
    <w:qFormat/>
    <w:rsid w:val="000B353C"/>
    <w:pPr>
      <w:ind w:left="720"/>
      <w:contextualSpacing/>
    </w:pPr>
  </w:style>
  <w:style w:type="table" w:customStyle="1" w:styleId="TableGrid5">
    <w:name w:val="Table Grid5"/>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EC6702"/>
    <w:rPr>
      <w:rFonts w:cs="Times New Roman"/>
      <w:color w:val="0000FF"/>
      <w:u w:val="single"/>
    </w:rPr>
  </w:style>
  <w:style w:type="character" w:styleId="CommentReference">
    <w:name w:val="annotation reference"/>
    <w:basedOn w:val="DefaultParagraphFont"/>
    <w:rsid w:val="00D54C99"/>
    <w:rPr>
      <w:sz w:val="16"/>
      <w:szCs w:val="16"/>
    </w:rPr>
  </w:style>
  <w:style w:type="paragraph" w:styleId="CommentText">
    <w:name w:val="annotation text"/>
    <w:basedOn w:val="Normal"/>
    <w:link w:val="CommentTextChar"/>
    <w:uiPriority w:val="99"/>
    <w:unhideWhenUsed/>
    <w:rsid w:val="00D54C99"/>
    <w:pPr>
      <w:widowControl w:val="0"/>
      <w:autoSpaceDE w:val="0"/>
      <w:autoSpaceDN w:val="0"/>
      <w:adjustRightInd w:val="0"/>
      <w:spacing w:after="0" w:line="240" w:lineRule="auto"/>
    </w:pPr>
    <w:rPr>
      <w:rFonts w:ascii="Arial" w:eastAsiaTheme="minorEastAsia" w:hAnsi="Arial" w:cs="Arial"/>
      <w:color w:val="000000"/>
      <w:sz w:val="20"/>
      <w:szCs w:val="20"/>
    </w:rPr>
  </w:style>
  <w:style w:type="character" w:customStyle="1" w:styleId="CommentTextChar">
    <w:name w:val="Comment Text Char"/>
    <w:basedOn w:val="DefaultParagraphFont"/>
    <w:link w:val="CommentText"/>
    <w:uiPriority w:val="99"/>
    <w:rsid w:val="00D54C99"/>
    <w:rPr>
      <w:rFonts w:ascii="Arial" w:eastAsiaTheme="minorEastAsia" w:hAnsi="Arial" w:cs="Arial"/>
      <w:color w:val="000000"/>
      <w:sz w:val="20"/>
      <w:szCs w:val="20"/>
    </w:rPr>
  </w:style>
  <w:style w:type="paragraph" w:customStyle="1" w:styleId="Normal0">
    <w:name w:val="Normal_0"/>
    <w:qFormat/>
  </w:style>
  <w:style w:type="paragraph" w:customStyle="1" w:styleId="Normal1">
    <w:name w:val="Normal_1"/>
    <w:qFormat/>
  </w:style>
  <w:style w:type="paragraph" w:customStyle="1" w:styleId="Normal2">
    <w:name w:val="Normal_2"/>
    <w:qFormat/>
  </w:style>
  <w:style w:type="paragraph" w:customStyle="1" w:styleId="Normal3">
    <w:name w:val="Normal_3"/>
    <w:qFormat/>
  </w:style>
  <w:style w:type="paragraph" w:customStyle="1" w:styleId="Normal4">
    <w:name w:val="Normal_4"/>
    <w:qFormat/>
  </w:style>
  <w:style w:type="paragraph" w:customStyle="1" w:styleId="Normal5">
    <w:name w:val="Normal_5"/>
    <w:qFormat/>
  </w:style>
  <w:style w:type="paragraph" w:customStyle="1" w:styleId="Normal6">
    <w:name w:val="Normal_6"/>
    <w:qFormat/>
  </w:style>
  <w:style w:type="paragraph" w:customStyle="1" w:styleId="Normal7">
    <w:name w:val="Normal_7"/>
    <w:qFormat/>
  </w:style>
  <w:style w:type="paragraph" w:customStyle="1" w:styleId="Normal8">
    <w:name w:val="Normal_8"/>
    <w:qFormat/>
  </w:style>
  <w:style w:type="paragraph" w:customStyle="1" w:styleId="Normal9">
    <w:name w:val="Normal_9"/>
    <w:qFormat/>
  </w:style>
  <w:style w:type="paragraph" w:customStyle="1" w:styleId="Normal10">
    <w:name w:val="Normal_10"/>
    <w:qFormat/>
  </w:style>
  <w:style w:type="paragraph" w:customStyle="1" w:styleId="Normal11">
    <w:name w:val="Normal_11"/>
    <w:qFormat/>
  </w:style>
  <w:style w:type="paragraph" w:customStyle="1" w:styleId="Normal12">
    <w:name w:val="Normal_12"/>
    <w:qFormat/>
  </w:style>
  <w:style w:type="paragraph" w:customStyle="1" w:styleId="Normal13">
    <w:name w:val="Normal_13"/>
    <w:qFormat/>
  </w:style>
  <w:style w:type="paragraph" w:customStyle="1" w:styleId="Normal14">
    <w:name w:val="Normal_14"/>
    <w:qFormat/>
  </w:style>
  <w:style w:type="paragraph" w:customStyle="1" w:styleId="Normal15">
    <w:name w:val="Normal_15"/>
    <w:qFormat/>
  </w:style>
  <w:style w:type="paragraph" w:customStyle="1" w:styleId="Normal16">
    <w:name w:val="Normal_16"/>
    <w:qFormat/>
  </w:style>
  <w:style w:type="paragraph" w:customStyle="1" w:styleId="Normal17">
    <w:name w:val="Normal_17"/>
    <w:qFormat/>
  </w:style>
  <w:style w:type="paragraph" w:customStyle="1" w:styleId="Normal18">
    <w:name w:val="Normal_18"/>
    <w:qFormat/>
  </w:style>
  <w:style w:type="paragraph" w:customStyle="1" w:styleId="Normal19">
    <w:name w:val="Normal_19"/>
    <w:qFormat/>
  </w:style>
  <w:style w:type="paragraph" w:customStyle="1" w:styleId="Normal20">
    <w:name w:val="Normal_20"/>
    <w:qFormat/>
  </w:style>
  <w:style w:type="paragraph" w:customStyle="1" w:styleId="Normal21">
    <w:name w:val="Normal_21"/>
    <w:qFormat/>
  </w:style>
  <w:style w:type="paragraph" w:customStyle="1" w:styleId="Normal22">
    <w:name w:val="Normal_22"/>
    <w:qFormat/>
  </w:style>
  <w:style w:type="paragraph" w:customStyle="1" w:styleId="Normal23">
    <w:name w:val="Normal_23"/>
    <w:qFormat/>
  </w:style>
  <w:style w:type="paragraph" w:customStyle="1" w:styleId="Normal24">
    <w:name w:val="Normal_24"/>
    <w:qFormat/>
  </w:style>
  <w:style w:type="paragraph" w:customStyle="1" w:styleId="Normal25">
    <w:name w:val="Normal_25"/>
    <w:qFormat/>
  </w:style>
  <w:style w:type="paragraph" w:customStyle="1" w:styleId="Normal26">
    <w:name w:val="Normal_26"/>
    <w:qFormat/>
  </w:style>
  <w:style w:type="paragraph" w:customStyle="1" w:styleId="Normal27">
    <w:name w:val="Normal_27"/>
    <w:qFormat/>
  </w:style>
  <w:style w:type="paragraph" w:customStyle="1" w:styleId="Normal28">
    <w:name w:val="Normal_28"/>
    <w:qFormat/>
  </w:style>
  <w:style w:type="paragraph" w:customStyle="1" w:styleId="Normal29">
    <w:name w:val="Normal_29"/>
    <w:qFormat/>
  </w:style>
  <w:style w:type="paragraph" w:customStyle="1" w:styleId="Normal30">
    <w:name w:val="Normal_30"/>
    <w:qFormat/>
  </w:style>
  <w:style w:type="paragraph" w:customStyle="1" w:styleId="Normal31">
    <w:name w:val="Normal_31"/>
    <w:qFormat/>
  </w:style>
  <w:style w:type="paragraph" w:customStyle="1" w:styleId="Normal32">
    <w:name w:val="Normal_32"/>
    <w:qFormat/>
  </w:style>
  <w:style w:type="paragraph" w:customStyle="1" w:styleId="Normal33">
    <w:name w:val="Normal_33"/>
    <w:qFormat/>
  </w:style>
  <w:style w:type="paragraph" w:customStyle="1" w:styleId="Normal34">
    <w:name w:val="Normal_34"/>
    <w:qFormat/>
  </w:style>
  <w:style w:type="paragraph" w:customStyle="1" w:styleId="Normal35">
    <w:name w:val="Normal_35"/>
    <w:qFormat/>
  </w:style>
  <w:style w:type="paragraph" w:customStyle="1" w:styleId="Normal36">
    <w:name w:val="Normal_36"/>
    <w:qFormat/>
  </w:style>
  <w:style w:type="paragraph" w:customStyle="1" w:styleId="Normal37">
    <w:name w:val="Normal_37"/>
    <w:qFormat/>
  </w:style>
  <w:style w:type="paragraph" w:customStyle="1" w:styleId="Normal38">
    <w:name w:val="Normal_38"/>
    <w:qFormat/>
  </w:style>
  <w:style w:type="paragraph" w:customStyle="1" w:styleId="Normal39">
    <w:name w:val="Normal_39"/>
    <w:qFormat/>
  </w:style>
  <w:style w:type="paragraph" w:customStyle="1" w:styleId="Normal40">
    <w:name w:val="Normal_40"/>
    <w:qFormat/>
  </w:style>
  <w:style w:type="paragraph" w:customStyle="1" w:styleId="Normal41">
    <w:name w:val="Normal_41"/>
    <w:qFormat/>
  </w:style>
  <w:style w:type="paragraph" w:customStyle="1" w:styleId="Normal42">
    <w:name w:val="Normal_42"/>
    <w:qFormat/>
  </w:style>
  <w:style w:type="paragraph" w:customStyle="1" w:styleId="Normal43">
    <w:name w:val="Normal_43"/>
    <w:qFormat/>
  </w:style>
  <w:style w:type="paragraph" w:customStyle="1" w:styleId="Normal44">
    <w:name w:val="Normal_44"/>
    <w:qFormat/>
  </w:style>
  <w:style w:type="paragraph" w:customStyle="1" w:styleId="Normal45">
    <w:name w:val="Normal_45"/>
    <w:qFormat/>
  </w:style>
  <w:style w:type="paragraph" w:customStyle="1" w:styleId="Normal46">
    <w:name w:val="Normal_46"/>
    <w:qFormat/>
  </w:style>
  <w:style w:type="paragraph" w:customStyle="1" w:styleId="Normal47">
    <w:name w:val="Normal_47"/>
    <w:qFormat/>
  </w:style>
  <w:style w:type="paragraph" w:customStyle="1" w:styleId="Normal48">
    <w:name w:val="Normal_48"/>
    <w:qFormat/>
  </w:style>
  <w:style w:type="paragraph" w:customStyle="1" w:styleId="Normal49">
    <w:name w:val="Normal_49"/>
    <w:qFormat/>
  </w:style>
  <w:style w:type="paragraph" w:customStyle="1" w:styleId="Normal50">
    <w:name w:val="Normal_50"/>
    <w:qFormat/>
  </w:style>
  <w:style w:type="paragraph" w:customStyle="1" w:styleId="Normal51">
    <w:name w:val="Normal_51"/>
    <w:qFormat/>
  </w:style>
  <w:style w:type="paragraph" w:customStyle="1" w:styleId="Normal52">
    <w:name w:val="Normal_52"/>
    <w:qFormat/>
  </w:style>
  <w:style w:type="paragraph" w:customStyle="1" w:styleId="Normal53">
    <w:name w:val="Normal_53"/>
    <w:qFormat/>
  </w:style>
  <w:style w:type="paragraph" w:customStyle="1" w:styleId="Normal54">
    <w:name w:val="Normal_54"/>
    <w:qFormat/>
  </w:style>
  <w:style w:type="paragraph" w:customStyle="1" w:styleId="Normal55">
    <w:name w:val="Normal_55"/>
    <w:qFormat/>
  </w:style>
  <w:style w:type="paragraph" w:customStyle="1" w:styleId="Normal56">
    <w:name w:val="Normal_56"/>
    <w:qFormat/>
  </w:style>
  <w:style w:type="paragraph" w:customStyle="1" w:styleId="Normal57">
    <w:name w:val="Normal_57"/>
    <w:qFormat/>
  </w:style>
  <w:style w:type="table" w:customStyle="1" w:styleId="TableGrid11">
    <w:name w:val="Table Grid11"/>
    <w:basedOn w:val="TableNormal"/>
    <w:next w:val="TableGrid"/>
    <w:uiPriority w:val="39"/>
    <w:rsid w:val="009235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23">
    <w:name w:val="Normal_1_23"/>
    <w:qFormat/>
    <w:rsid w:val="001A1A8B"/>
    <w:rPr>
      <w:rFonts w:ascii="Calibri" w:eastAsia="Calibri" w:hAnsi="Calibri" w:cs="Times New Roman"/>
    </w:rPr>
  </w:style>
  <w:style w:type="character" w:customStyle="1" w:styleId="FootnoteTextChar">
    <w:name w:val="Footnote Text Char"/>
    <w:aliases w:val="FOOTNOTES Char,FOOTNOTES Char Char Char Char,Footnote Text Char Char Char Char Char,Footnote Text Char Char1 Char Char,Footnote Text Char1 Char Char,f Char,fn Char,fn Char Char Char Char,fn Char2 Char,footnote text Char"/>
    <w:basedOn w:val="DefaultParagraphFont"/>
    <w:link w:val="FootnoteText"/>
    <w:uiPriority w:val="99"/>
    <w:locked/>
    <w:rsid w:val="000D7B60"/>
    <w:rPr>
      <w:rFonts w:ascii="MS Mincho" w:eastAsiaTheme="minorEastAsia" w:cs="Arial"/>
      <w:color w:val="000000"/>
      <w:sz w:val="18"/>
      <w:szCs w:val="20"/>
    </w:rPr>
  </w:style>
  <w:style w:type="paragraph" w:styleId="FootnoteText">
    <w:name w:val="footnote text"/>
    <w:aliases w:val="FOOTNOTES,FOOTNOTES Char Char Char,Footnote Text Char Char Char Char,Footnote Text Char Char1 Char,Footnote Text Char1 Char,f,fn,fn Char Char Char,fn Char2,footnote text,footnote text Char Char Char,single space,single space Char Char Char"/>
    <w:basedOn w:val="Normal"/>
    <w:link w:val="FootnoteTextChar"/>
    <w:uiPriority w:val="99"/>
    <w:unhideWhenUsed/>
    <w:qFormat/>
    <w:rsid w:val="000D7B60"/>
    <w:pPr>
      <w:widowControl w:val="0"/>
      <w:autoSpaceDE w:val="0"/>
      <w:autoSpaceDN w:val="0"/>
      <w:adjustRightInd w:val="0"/>
      <w:spacing w:after="0" w:line="240" w:lineRule="auto"/>
    </w:pPr>
    <w:rPr>
      <w:rFonts w:ascii="MS Mincho" w:eastAsiaTheme="minorEastAsia" w:cs="Arial"/>
      <w:color w:val="000000"/>
      <w:sz w:val="18"/>
      <w:szCs w:val="20"/>
    </w:rPr>
  </w:style>
  <w:style w:type="character" w:customStyle="1" w:styleId="FootnoteTextChar1">
    <w:name w:val="Footnote Text Char1"/>
    <w:basedOn w:val="DefaultParagraphFont"/>
    <w:uiPriority w:val="99"/>
    <w:semiHidden/>
    <w:rsid w:val="000D7B60"/>
    <w:rPr>
      <w:sz w:val="20"/>
      <w:szCs w:val="20"/>
    </w:rPr>
  </w:style>
  <w:style w:type="character" w:customStyle="1" w:styleId="ListParagraphChar">
    <w:name w:val="List Paragraph Char"/>
    <w:aliases w:val="Akapit z listą BS Char,Bullet1 Char,Bullets Char,Citation List Char,Ha Char,List Paragraph (numbered (a)) Char,List Paragraph1 Char,List_Paragraph Char,Liste 1 Char,Main numbered paragraph Char,Multilevel para_II Char,References Char"/>
    <w:link w:val="ListParagraph"/>
    <w:uiPriority w:val="34"/>
    <w:qFormat/>
    <w:locked/>
    <w:rsid w:val="000D7B60"/>
  </w:style>
  <w:style w:type="character" w:styleId="FootnoteReference">
    <w:name w:val="footnote reference"/>
    <w:aliases w:val="(NECG) Footnote Reference,16 Point,Car Car Char Car Char Car Car Char Car Char Char,Footnote Ref in FtNote,Footnote Reference Number,Footnote Reference1,Ref,Superscript 6 Point,de nota al pie,footnote ref,fr,ftref,heading1,note bp"/>
    <w:basedOn w:val="DefaultParagraphFont"/>
    <w:link w:val="BVIfnrCharChar"/>
    <w:uiPriority w:val="99"/>
    <w:unhideWhenUsed/>
    <w:qFormat/>
    <w:rsid w:val="000D7B60"/>
    <w:rPr>
      <w:vertAlign w:val="superscript"/>
    </w:rPr>
  </w:style>
  <w:style w:type="paragraph" w:customStyle="1" w:styleId="BVIfnrCharChar">
    <w:name w:val="BVI fnr Char Char"/>
    <w:aliases w:val="BVI fnr Car Car Car Car Char Char,BVI fnr Car Car Car Car Char Char Char Char Char,BVI fnr Car Car Car Car Char Char Char1,BVI fnr Car Car Char Char,BVI fnr Car Car Char Char Char,BVI fnr Car Char Char,FNRefe Char Char"/>
    <w:basedOn w:val="Normal"/>
    <w:link w:val="FootnoteReference"/>
    <w:uiPriority w:val="99"/>
    <w:rsid w:val="000D7B60"/>
    <w:pPr>
      <w:spacing w:line="240" w:lineRule="exact"/>
      <w:jc w:val="both"/>
    </w:pPr>
    <w:rPr>
      <w:vertAlign w:val="superscript"/>
    </w:rPr>
  </w:style>
  <w:style w:type="paragraph" w:customStyle="1" w:styleId="Default">
    <w:name w:val="Default"/>
    <w:rsid w:val="000D7B60"/>
    <w:pPr>
      <w:autoSpaceDE w:val="0"/>
      <w:autoSpaceDN w:val="0"/>
      <w:adjustRightInd w:val="0"/>
      <w:spacing w:after="0" w:line="240" w:lineRule="auto"/>
    </w:pPr>
    <w:rPr>
      <w:rFonts w:ascii="Calibri" w:hAnsi="Calibri" w:cs="Calibri"/>
      <w:color w:val="000000"/>
      <w:sz w:val="24"/>
      <w:szCs w:val="24"/>
      <w:lang w:val="en-GB" w:bidi="th-TH"/>
    </w:rPr>
  </w:style>
  <w:style w:type="paragraph" w:styleId="PlainText">
    <w:name w:val="Plain Text"/>
    <w:basedOn w:val="Normal"/>
    <w:link w:val="PlainTextChar"/>
    <w:uiPriority w:val="99"/>
    <w:unhideWhenUsed/>
    <w:rsid w:val="000D7B60"/>
    <w:pPr>
      <w:spacing w:after="0" w:line="240" w:lineRule="auto"/>
    </w:pPr>
    <w:rPr>
      <w:rFonts w:ascii="Calibri" w:eastAsia="Calibri" w:hAnsi="Calibri" w:cs="Times New Roman"/>
      <w:szCs w:val="21"/>
      <w:lang w:val="x-none" w:eastAsia="x-none"/>
    </w:rPr>
  </w:style>
  <w:style w:type="character" w:customStyle="1" w:styleId="PlainTextChar">
    <w:name w:val="Plain Text Char"/>
    <w:basedOn w:val="DefaultParagraphFont"/>
    <w:link w:val="PlainText"/>
    <w:uiPriority w:val="99"/>
    <w:rsid w:val="000D7B60"/>
    <w:rPr>
      <w:rFonts w:ascii="Calibri" w:eastAsia="Calibri" w:hAnsi="Calibri" w:cs="Times New Roman"/>
      <w:szCs w:val="21"/>
      <w:lang w:val="x-none" w:eastAsia="x-none"/>
    </w:rPr>
  </w:style>
  <w:style w:type="character" w:styleId="Emphasis">
    <w:name w:val="Emphasis"/>
    <w:basedOn w:val="DefaultParagraphFont"/>
    <w:uiPriority w:val="20"/>
    <w:qFormat/>
    <w:rsid w:val="00A63DDB"/>
    <w:rPr>
      <w:i/>
      <w:iCs/>
    </w:rPr>
  </w:style>
  <w:style w:type="character" w:customStyle="1" w:styleId="Heading2Char">
    <w:name w:val="Heading 2 Char"/>
    <w:basedOn w:val="DefaultParagraphFont"/>
    <w:link w:val="Heading2"/>
    <w:uiPriority w:val="9"/>
    <w:rsid w:val="0031063A"/>
    <w:rPr>
      <w:rFonts w:asciiTheme="majorHAnsi" w:eastAsiaTheme="majorEastAsia" w:hAnsiTheme="majorHAnsi" w:cstheme="majorBidi"/>
      <w:b/>
      <w:color w:val="2E74B5" w:themeColor="accent1" w:themeShade="BF"/>
      <w:sz w:val="26"/>
      <w:szCs w:val="26"/>
    </w:rPr>
  </w:style>
  <w:style w:type="table" w:customStyle="1" w:styleId="TableGrid0">
    <w:name w:val="Table Grid_0"/>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_0"/>
    <w:basedOn w:val="TableNormal"/>
    <w:next w:val="TableGrid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0">
    <w:name w:val="Table Grid14_0"/>
    <w:basedOn w:val="TableNormal"/>
    <w:next w:val="TableGrid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_1"/>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_1"/>
    <w:basedOn w:val="TableNormal"/>
    <w:next w:val="TableGrid1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_1"/>
    <w:basedOn w:val="TableNormal"/>
    <w:next w:val="TableGrid1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_2"/>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0">
    <w:name w:val="Table Grid2_2"/>
    <w:basedOn w:val="TableNormal"/>
    <w:next w:val="TableGrid2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
    <w:name w:val="Table Grid14_2"/>
    <w:basedOn w:val="TableNormal"/>
    <w:next w:val="TableGrid22"/>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_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_3"/>
    <w:basedOn w:val="TableNormal"/>
    <w:next w:val="TableGrid3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
    <w:name w:val="Table Grid14_3"/>
    <w:basedOn w:val="TableNormal"/>
    <w:next w:val="TableGrid3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
    <w:name w:val="Table Grid_4"/>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_4"/>
    <w:basedOn w:val="TableNormal"/>
    <w:next w:val="TableGrid4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4">
    <w:name w:val="Table Grid14_4"/>
    <w:basedOn w:val="TableNormal"/>
    <w:next w:val="TableGrid4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0">
    <w:name w:val="Table Grid_5"/>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_5"/>
    <w:basedOn w:val="TableNormal"/>
    <w:next w:val="TableGrid5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5">
    <w:name w:val="Table Grid14_5"/>
    <w:basedOn w:val="TableNormal"/>
    <w:next w:val="TableGrid5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0">
    <w:name w:val="Table Grid_6"/>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_6"/>
    <w:basedOn w:val="TableNormal"/>
    <w:next w:val="TableGrid6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6">
    <w:name w:val="Table Grid14_6"/>
    <w:basedOn w:val="TableNormal"/>
    <w:next w:val="TableGrid6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0">
    <w:name w:val="Table Grid_7"/>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
    <w:name w:val="Table Grid2_7"/>
    <w:basedOn w:val="TableNormal"/>
    <w:next w:val="TableGrid7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7">
    <w:name w:val="Table Grid14_7"/>
    <w:basedOn w:val="TableNormal"/>
    <w:next w:val="TableGrid7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_8"/>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_8"/>
    <w:basedOn w:val="TableNormal"/>
    <w:next w:val="TableGrid8"/>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8">
    <w:name w:val="Table Grid14_8"/>
    <w:basedOn w:val="TableNormal"/>
    <w:next w:val="TableGrid8"/>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_9"/>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
    <w:name w:val="Table Grid2_9"/>
    <w:basedOn w:val="TableNormal"/>
    <w:next w:val="TableGrid9"/>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9">
    <w:name w:val="Table Grid14_9"/>
    <w:basedOn w:val="TableNormal"/>
    <w:next w:val="TableGrid9"/>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0">
    <w:name w:val="Table Grid_10"/>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0">
    <w:name w:val="Table Grid2_10"/>
    <w:basedOn w:val="TableNormal"/>
    <w:next w:val="TableGrid10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0">
    <w:name w:val="Table Grid14_10"/>
    <w:basedOn w:val="TableNormal"/>
    <w:next w:val="TableGrid10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_11"/>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_11"/>
    <w:basedOn w:val="TableNormal"/>
    <w:next w:val="TableGrid11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1">
    <w:name w:val="Table Grid14_11"/>
    <w:basedOn w:val="TableNormal"/>
    <w:next w:val="TableGrid11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_12"/>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2">
    <w:name w:val="Table Grid2_12"/>
    <w:basedOn w:val="TableNormal"/>
    <w:next w:val="TableGrid1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2">
    <w:name w:val="Table Grid14_12"/>
    <w:basedOn w:val="TableNormal"/>
    <w:next w:val="TableGrid12"/>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_1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3">
    <w:name w:val="Table Grid2_13"/>
    <w:basedOn w:val="TableNormal"/>
    <w:next w:val="TableGrid13"/>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3">
    <w:name w:val="Table Grid14_13"/>
    <w:basedOn w:val="TableNormal"/>
    <w:next w:val="TableGrid13"/>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a">
    <w:name w:val="Table Grid_14"/>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4">
    <w:name w:val="Table Grid2_14"/>
    <w:basedOn w:val="TableNormal"/>
    <w:next w:val="TableGrid14a"/>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4">
    <w:name w:val="Table Grid14_14"/>
    <w:basedOn w:val="TableNormal"/>
    <w:next w:val="TableGrid14a"/>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0">
    <w:name w:val="Table Grid_15"/>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5">
    <w:name w:val="Table Grid2_15"/>
    <w:basedOn w:val="TableNormal"/>
    <w:next w:val="TableGrid15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5">
    <w:name w:val="Table Grid14_15"/>
    <w:basedOn w:val="TableNormal"/>
    <w:next w:val="TableGrid15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_16"/>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6">
    <w:name w:val="Table Grid2_16"/>
    <w:basedOn w:val="TableNormal"/>
    <w:next w:val="TableGrid16"/>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6">
    <w:name w:val="Table Grid14_16"/>
    <w:basedOn w:val="TableNormal"/>
    <w:next w:val="TableGrid16"/>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_17"/>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7">
    <w:name w:val="Table Grid2_17"/>
    <w:basedOn w:val="TableNormal"/>
    <w:next w:val="TableGrid17"/>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7">
    <w:name w:val="Table Grid14_17"/>
    <w:basedOn w:val="TableNormal"/>
    <w:next w:val="TableGrid17"/>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_18"/>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8">
    <w:name w:val="Table Grid2_18"/>
    <w:basedOn w:val="TableNormal"/>
    <w:next w:val="TableGrid18"/>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8">
    <w:name w:val="Table Grid14_18"/>
    <w:basedOn w:val="TableNormal"/>
    <w:next w:val="TableGrid18"/>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_19"/>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9">
    <w:name w:val="Table Grid2_19"/>
    <w:basedOn w:val="TableNormal"/>
    <w:next w:val="TableGrid19"/>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9">
    <w:name w:val="Table Grid14_19"/>
    <w:basedOn w:val="TableNormal"/>
    <w:next w:val="TableGrid19"/>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F17D3"/>
    <w:pPr>
      <w:widowControl w:val="0"/>
      <w:autoSpaceDE w:val="0"/>
      <w:autoSpaceDN w:val="0"/>
      <w:adjustRightInd w:val="0"/>
      <w:spacing w:after="0" w:line="240" w:lineRule="auto"/>
      <w:ind w:left="720"/>
    </w:pPr>
    <w:rPr>
      <w:rFonts w:eastAsiaTheme="minorEastAsia" w:cs="Arial"/>
      <w:b/>
      <w:color w:val="000000"/>
      <w:szCs w:val="24"/>
    </w:rPr>
  </w:style>
  <w:style w:type="character" w:customStyle="1" w:styleId="NoSpacingChar">
    <w:name w:val="No Spacing Char"/>
    <w:link w:val="NoSpacing"/>
    <w:uiPriority w:val="1"/>
    <w:locked/>
    <w:rsid w:val="007F17D3"/>
    <w:rPr>
      <w:rFonts w:eastAsiaTheme="minorEastAsia" w:cs="Arial"/>
      <w:b/>
      <w:color w:val="000000"/>
      <w:szCs w:val="24"/>
    </w:rPr>
  </w:style>
  <w:style w:type="table" w:customStyle="1" w:styleId="TableGrid200">
    <w:name w:val="Table Grid_20"/>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00">
    <w:name w:val="Table Grid2_20"/>
    <w:basedOn w:val="TableNormal"/>
    <w:next w:val="TableGrid20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0">
    <w:name w:val="Table Grid14_20"/>
    <w:basedOn w:val="TableNormal"/>
    <w:next w:val="TableGrid20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a">
    <w:name w:val="Table Grid_21"/>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_21"/>
    <w:basedOn w:val="TableNormal"/>
    <w:next w:val="TableGrid21a"/>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1">
    <w:name w:val="Table Grid14_21"/>
    <w:basedOn w:val="TableNormal"/>
    <w:next w:val="TableGrid21a"/>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
    <w:name w:val="Table Grid_22"/>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0">
    <w:name w:val="Table Grid2_22"/>
    <w:basedOn w:val="TableNormal"/>
    <w:next w:val="TableGrid22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2">
    <w:name w:val="Table Grid14_22"/>
    <w:basedOn w:val="TableNormal"/>
    <w:next w:val="TableGrid222"/>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0">
    <w:name w:val="Table Grid_2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3">
    <w:name w:val="Table Grid2_23"/>
    <w:basedOn w:val="TableNormal"/>
    <w:next w:val="TableGrid23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3">
    <w:name w:val="Table Grid14_23"/>
    <w:basedOn w:val="TableNormal"/>
    <w:next w:val="TableGrid23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0">
    <w:name w:val="Table Grid_24"/>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4">
    <w:name w:val="Table Grid2_24"/>
    <w:basedOn w:val="TableNormal"/>
    <w:next w:val="TableGrid24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4">
    <w:name w:val="Table Grid14_24"/>
    <w:basedOn w:val="TableNormal"/>
    <w:next w:val="TableGrid24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0">
    <w:name w:val="Table Grid_25"/>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5">
    <w:name w:val="Table Grid2_25"/>
    <w:basedOn w:val="TableNormal"/>
    <w:next w:val="TableGrid25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5">
    <w:name w:val="Table Grid14_25"/>
    <w:basedOn w:val="TableNormal"/>
    <w:next w:val="TableGrid25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0">
    <w:name w:val="Table Grid_26"/>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6">
    <w:name w:val="Table Grid2_26"/>
    <w:basedOn w:val="TableNormal"/>
    <w:next w:val="TableGrid26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6">
    <w:name w:val="Table Grid14_26"/>
    <w:basedOn w:val="TableNormal"/>
    <w:next w:val="TableGrid26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0">
    <w:name w:val="Table Grid_27"/>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7">
    <w:name w:val="Table Grid2_27"/>
    <w:basedOn w:val="TableNormal"/>
    <w:next w:val="TableGrid27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7">
    <w:name w:val="Table Grid14_27"/>
    <w:basedOn w:val="TableNormal"/>
    <w:next w:val="TableGrid27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0">
    <w:name w:val="Table Grid_28"/>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8">
    <w:name w:val="Table Grid2_28"/>
    <w:basedOn w:val="TableNormal"/>
    <w:next w:val="TableGrid28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8">
    <w:name w:val="Table Grid14_28"/>
    <w:basedOn w:val="TableNormal"/>
    <w:next w:val="TableGrid28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0">
    <w:name w:val="Table Grid_29"/>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9">
    <w:name w:val="Table Grid2_29"/>
    <w:basedOn w:val="TableNormal"/>
    <w:next w:val="TableGrid29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9">
    <w:name w:val="Table Grid14_29"/>
    <w:basedOn w:val="TableNormal"/>
    <w:next w:val="TableGrid29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0">
    <w:name w:val="Table Grid_30"/>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00">
    <w:name w:val="Table Grid2_30"/>
    <w:basedOn w:val="TableNormal"/>
    <w:next w:val="TableGrid30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0">
    <w:name w:val="Table Grid14_30"/>
    <w:basedOn w:val="TableNormal"/>
    <w:next w:val="TableGrid30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_31"/>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_31"/>
    <w:basedOn w:val="TableNormal"/>
    <w:next w:val="TableGrid31"/>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1">
    <w:name w:val="Table Grid14_31"/>
    <w:basedOn w:val="TableNormal"/>
    <w:next w:val="TableGrid31"/>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_32"/>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2">
    <w:name w:val="Table Grid2_32"/>
    <w:basedOn w:val="TableNormal"/>
    <w:next w:val="TableGrid3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2">
    <w:name w:val="Table Grid14_32"/>
    <w:basedOn w:val="TableNormal"/>
    <w:next w:val="TableGrid32"/>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_3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3">
    <w:name w:val="Table Grid2_33"/>
    <w:basedOn w:val="TableNormal"/>
    <w:next w:val="TableGrid33"/>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3">
    <w:name w:val="Table Grid14_33"/>
    <w:basedOn w:val="TableNormal"/>
    <w:next w:val="TableGrid33"/>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_34"/>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4">
    <w:name w:val="Table Grid2_34"/>
    <w:basedOn w:val="TableNormal"/>
    <w:next w:val="TableGrid34"/>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4">
    <w:name w:val="Table Grid14_34"/>
    <w:basedOn w:val="TableNormal"/>
    <w:next w:val="TableGrid34"/>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
    <w:name w:val="Table Grid_35"/>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5">
    <w:name w:val="Table Grid2_35"/>
    <w:basedOn w:val="TableNormal"/>
    <w:next w:val="TableGrid35"/>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5">
    <w:name w:val="Table Grid14_35"/>
    <w:basedOn w:val="TableNormal"/>
    <w:next w:val="TableGrid35"/>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
    <w:name w:val="Table Grid_36"/>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6">
    <w:name w:val="Table Grid2_36"/>
    <w:basedOn w:val="TableNormal"/>
    <w:next w:val="TableGrid36"/>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6">
    <w:name w:val="Table Grid14_36"/>
    <w:basedOn w:val="TableNormal"/>
    <w:next w:val="TableGrid36"/>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
    <w:name w:val="Table Grid_37"/>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7">
    <w:name w:val="Table Grid2_37"/>
    <w:basedOn w:val="TableNormal"/>
    <w:next w:val="TableGrid37"/>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7">
    <w:name w:val="Table Grid14_37"/>
    <w:basedOn w:val="TableNormal"/>
    <w:next w:val="TableGrid37"/>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8">
    <w:name w:val="Table Grid_38"/>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8">
    <w:name w:val="Table Grid2_38"/>
    <w:basedOn w:val="TableNormal"/>
    <w:next w:val="TableGrid38"/>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8">
    <w:name w:val="Table Grid14_38"/>
    <w:basedOn w:val="TableNormal"/>
    <w:next w:val="TableGrid38"/>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9">
    <w:name w:val="Table Grid_39"/>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9">
    <w:name w:val="Table Grid2_39"/>
    <w:basedOn w:val="TableNormal"/>
    <w:next w:val="TableGrid39"/>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9">
    <w:name w:val="Table Grid14_39"/>
    <w:basedOn w:val="TableNormal"/>
    <w:next w:val="TableGrid39"/>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0">
    <w:name w:val="Table Grid_40"/>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00">
    <w:name w:val="Table Grid2_40"/>
    <w:basedOn w:val="TableNormal"/>
    <w:next w:val="TableGrid40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40">
    <w:name w:val="Table Grid14_40"/>
    <w:basedOn w:val="TableNormal"/>
    <w:next w:val="TableGrid40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_41"/>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1">
    <w:name w:val="Table Grid2_41"/>
    <w:basedOn w:val="TableNormal"/>
    <w:next w:val="TableGrid41"/>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41">
    <w:name w:val="Table Grid14_41"/>
    <w:basedOn w:val="TableNormal"/>
    <w:next w:val="TableGrid41"/>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_42"/>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2">
    <w:name w:val="Table Grid2_42"/>
    <w:basedOn w:val="TableNormal"/>
    <w:next w:val="TableGrid4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42">
    <w:name w:val="Table Grid14_42"/>
    <w:basedOn w:val="TableNormal"/>
    <w:next w:val="TableGrid42"/>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_4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3">
    <w:name w:val="Table Grid2_43"/>
    <w:basedOn w:val="TableNormal"/>
    <w:next w:val="TableGrid43"/>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43">
    <w:name w:val="Table Grid14_43"/>
    <w:basedOn w:val="TableNormal"/>
    <w:next w:val="TableGrid43"/>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
    <w:name w:val="Table Grid_44"/>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4">
    <w:name w:val="Table Grid2_44"/>
    <w:basedOn w:val="TableNormal"/>
    <w:next w:val="TableGrid44"/>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44">
    <w:name w:val="Table Grid14_44"/>
    <w:basedOn w:val="TableNormal"/>
    <w:next w:val="TableGrid44"/>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s://www.google.co.id/search?biw=1536&amp;bih=747&amp;q=agrosilvopastoral&amp;spell=1&amp;sa=X&amp;ved=0ahUKEwjrkfv0hbvMAhWCGaYKHairDasQBQgXKAA" TargetMode="External"/><Relationship Id="rId26" Type="http://schemas.openxmlformats.org/officeDocument/2006/relationships/image" Target="media/image7.jpeg"/><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google.co.id/search?biw=1536&amp;bih=747&amp;q=agrosilvopastoral&amp;spell=1&amp;sa=X&amp;ved=0ahUKEwjrkfv0hbvMAhWCGaYKHairDasQBQgXKAA" TargetMode="External"/><Relationship Id="rId25" Type="http://schemas.openxmlformats.org/officeDocument/2006/relationships/image" Target="media/image6.jpeg"/><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header" Target="header3.xml"/><Relationship Id="rId29" Type="http://schemas.openxmlformats.org/officeDocument/2006/relationships/fontTable" Target="fontTable.xml"/><Relationship Id="rId24" Type="http://schemas.openxmlformats.org/officeDocument/2006/relationships/image" Target="media/image5.jpeg"/><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23" Type="http://schemas.openxmlformats.org/officeDocument/2006/relationships/image" Target="media/image4.jpeg"/><Relationship Id="rId28" Type="http://schemas.openxmlformats.org/officeDocument/2006/relationships/image" Target="media/image9.png"/><Relationship Id="rId10" Type="http://schemas.openxmlformats.org/officeDocument/2006/relationships/footnotes" Target="footnotes.xml"/><Relationship Id="rId19" Type="http://schemas.openxmlformats.org/officeDocument/2006/relationships/hyperlink" Target="http://www.worldbank.org/projects"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image" Target="media/image3.jpeg"/><Relationship Id="rId27" Type="http://schemas.openxmlformats.org/officeDocument/2006/relationships/image" Target="media/image8.png"/><Relationship Id="rId30" Type="http://schemas.openxmlformats.org/officeDocument/2006/relationships/glossaryDocument" Target="glossary/document.xml"/></Relationships>
</file>

<file path=word/_rels/footnotes.xml.rels><?xml version="1.0" encoding="UTF-8" standalone="yes"?>
<Relationships xmlns="http://schemas.openxmlformats.org/package/2006/relationships"><Relationship Id="rId3" Type="http://schemas.openxmlformats.org/officeDocument/2006/relationships/hyperlink" Target="http://pattiro.org/2018/03/optimalisasi-penggunaan-dbh-dr-untuk-percepatan-perhutanan-sosial/?lang=en" TargetMode="External"/><Relationship Id="rId2" Type="http://schemas.openxmlformats.org/officeDocument/2006/relationships/hyperlink" Target="https://www.recoftc.org/en/indonesia/projects/raft3-indonesia/news/linking-community-forestry-business-units-funding-sources" TargetMode="External"/><Relationship Id="rId1" Type="http://schemas.openxmlformats.org/officeDocument/2006/relationships/hyperlink" Target="https://blup3h.id/penandatanganan-perjanjian-pinjaman-blora/" TargetMode="External"/><Relationship Id="rId4" Type="http://schemas.openxmlformats.org/officeDocument/2006/relationships/hyperlink" Target="https://climatepolicyinitiative.org/publication/indonesias-village-fund-an-important-lever-for-better-land-use-and-economic-growth-at-the-local-leve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B5077365DF146ABA5CE4D9E2C529DF8"/>
        <w:category>
          <w:name w:val="General"/>
          <w:gallery w:val="placeholder"/>
        </w:category>
        <w:types>
          <w:type w:val="bbPlcHdr"/>
        </w:types>
        <w:behaviors>
          <w:behavior w:val="content"/>
        </w:behaviors>
        <w:guid w:val="{6BFD9991-48AB-4C6D-A937-5C973B2EE18F}"/>
      </w:docPartPr>
      <w:docPartBody>
        <w:p w:rsidR="001525AD" w:rsidRDefault="00795BA3" w:rsidP="008A3C0A">
          <w:pPr>
            <w:pStyle w:val="2B5077365DF146ABA5CE4D9E2C529DF84"/>
          </w:pPr>
          <w:r>
            <w:t xml:space="preserve"> </w:t>
          </w:r>
        </w:p>
      </w:docPartBody>
    </w:docPart>
    <w:docPart>
      <w:docPartPr>
        <w:name w:val="45A6C11EB4EC4383BC65743B82AA330A"/>
        <w:category>
          <w:name w:val="General"/>
          <w:gallery w:val="placeholder"/>
        </w:category>
        <w:types>
          <w:type w:val="bbPlcHdr"/>
        </w:types>
        <w:behaviors>
          <w:behavior w:val="content"/>
        </w:behaviors>
        <w:guid w:val="{802DDBB0-7DBA-4D8F-9709-54CE3A81EA13}"/>
      </w:docPartPr>
      <w:docPartBody>
        <w:p w:rsidR="001525AD" w:rsidRDefault="00795BA3" w:rsidP="001525AD">
          <w:pPr>
            <w:pStyle w:val="45A6C11EB4EC4383BC65743B82AA330A"/>
          </w:pPr>
          <w:r w:rsidRPr="00E234BB">
            <w:rPr>
              <w:rStyle w:val="PlaceholderText"/>
            </w:rPr>
            <w:t>Click here to enter text.</w:t>
          </w:r>
        </w:p>
      </w:docPartBody>
    </w:docPart>
    <w:docPart>
      <w:docPartPr>
        <w:name w:val="C5BA4AA63AE24473B824080B3C187DA0"/>
        <w:category>
          <w:name w:val="General"/>
          <w:gallery w:val="placeholder"/>
        </w:category>
        <w:types>
          <w:type w:val="bbPlcHdr"/>
        </w:types>
        <w:behaviors>
          <w:behavior w:val="content"/>
        </w:behaviors>
        <w:guid w:val="{E0032DE8-23ED-405D-AA7F-DE1389EBF3E0}"/>
      </w:docPartPr>
      <w:docPartBody>
        <w:p w:rsidR="001525AD" w:rsidRDefault="00795BA3" w:rsidP="001525AD">
          <w:pPr>
            <w:pStyle w:val="C5BA4AA63AE24473B824080B3C187DA0"/>
          </w:pPr>
          <w:r w:rsidRPr="00E234BB">
            <w:rPr>
              <w:rStyle w:val="PlaceholderText"/>
            </w:rPr>
            <w:t>Click here to enter text.</w:t>
          </w:r>
        </w:p>
      </w:docPartBody>
    </w:docPart>
    <w:docPart>
      <w:docPartPr>
        <w:name w:val="07C010762DC94CE9AF0A17E989FB040D"/>
        <w:category>
          <w:name w:val="General"/>
          <w:gallery w:val="placeholder"/>
        </w:category>
        <w:types>
          <w:type w:val="bbPlcHdr"/>
        </w:types>
        <w:behaviors>
          <w:behavior w:val="content"/>
        </w:behaviors>
        <w:guid w:val="{2FCDA930-8985-45F0-A32D-57D232317A5D}"/>
      </w:docPartPr>
      <w:docPartBody>
        <w:p w:rsidR="00E82E60" w:rsidRDefault="00795BA3" w:rsidP="00B56EB8">
          <w:pPr>
            <w:pStyle w:val="07C010762DC94CE9AF0A17E989FB040D7"/>
          </w:pPr>
          <w:r w:rsidRPr="00C30247">
            <w:rPr>
              <w:color w:val="FFFFFF" w:themeColor="background1"/>
            </w:rPr>
            <w:t>.</w:t>
          </w:r>
        </w:p>
      </w:docPartBody>
    </w:docPart>
    <w:docPart>
      <w:docPartPr>
        <w:name w:val="33E9DF55CF9B4BC1A21120EF32B66D2C"/>
        <w:category>
          <w:name w:val="General"/>
          <w:gallery w:val="placeholder"/>
        </w:category>
        <w:types>
          <w:type w:val="bbPlcHdr"/>
        </w:types>
        <w:behaviors>
          <w:behavior w:val="content"/>
        </w:behaviors>
        <w:guid w:val="{14EFC436-E16B-4C5B-A381-F949A6ACF0DF}"/>
      </w:docPartPr>
      <w:docPartBody>
        <w:p w:rsidR="00E82E60" w:rsidRDefault="00795BA3" w:rsidP="00E82E60">
          <w:pPr>
            <w:pStyle w:val="33E9DF55CF9B4BC1A21120EF32B66D2C"/>
          </w:pPr>
          <w:r w:rsidRPr="00E234BB">
            <w:rPr>
              <w:rStyle w:val="PlaceholderText"/>
            </w:rPr>
            <w:t>Click here to enter text.</w:t>
          </w:r>
        </w:p>
      </w:docPartBody>
    </w:docPart>
    <w:docPart>
      <w:docPartPr>
        <w:name w:val="7E5BB87C5F0F45ED83849867B9C8F9E1"/>
        <w:category>
          <w:name w:val="General"/>
          <w:gallery w:val="placeholder"/>
        </w:category>
        <w:types>
          <w:type w:val="bbPlcHdr"/>
        </w:types>
        <w:behaviors>
          <w:behavior w:val="content"/>
        </w:behaviors>
        <w:guid w:val="{EF9BEF0E-5899-4AA7-B78D-354B04A52B92}"/>
      </w:docPartPr>
      <w:docPartBody>
        <w:p w:rsidR="00DD4AE2" w:rsidRDefault="00795BA3" w:rsidP="00E82E60">
          <w:pPr>
            <w:pStyle w:val="7E5BB87C5F0F45ED83849867B9C8F9E1"/>
          </w:pPr>
          <w:r w:rsidRPr="00E234BB">
            <w:rPr>
              <w:rStyle w:val="PlaceholderText"/>
            </w:rPr>
            <w:t>Click here to enter text.</w:t>
          </w:r>
        </w:p>
      </w:docPartBody>
    </w:docPart>
    <w:docPart>
      <w:docPartPr>
        <w:name w:val="F2F1857A6E8F46ACADCC6A64F46F7687"/>
        <w:category>
          <w:name w:val="General"/>
          <w:gallery w:val="placeholder"/>
        </w:category>
        <w:types>
          <w:type w:val="bbPlcHdr"/>
        </w:types>
        <w:behaviors>
          <w:behavior w:val="content"/>
        </w:behaviors>
        <w:guid w:val="{FCE39720-1134-4C0F-A1A8-7FC64DA1FE0F}"/>
      </w:docPartPr>
      <w:docPartBody>
        <w:p w:rsidR="00DE434B" w:rsidRDefault="00795BA3" w:rsidP="00B56EB8">
          <w:pPr>
            <w:pStyle w:val="F2F1857A6E8F46ACADCC6A64F46F76876"/>
          </w:pPr>
          <w:r w:rsidRPr="00C30247">
            <w:rPr>
              <w:color w:val="FFFFFF" w:themeColor="background1"/>
            </w:rPr>
            <w:t>.</w:t>
          </w:r>
        </w:p>
      </w:docPartBody>
    </w:docPart>
    <w:docPart>
      <w:docPartPr>
        <w:name w:val="A4583429CCED41ABBD020F7DA57547F9"/>
        <w:category>
          <w:name w:val="General"/>
          <w:gallery w:val="placeholder"/>
        </w:category>
        <w:types>
          <w:type w:val="bbPlcHdr"/>
        </w:types>
        <w:behaviors>
          <w:behavior w:val="content"/>
        </w:behaviors>
        <w:guid w:val="{33CFCA2D-1E28-4F22-A1B8-905696BC958A}"/>
      </w:docPartPr>
      <w:docPartBody>
        <w:p w:rsidR="00DE434B" w:rsidRDefault="00795BA3" w:rsidP="00B56EB8">
          <w:pPr>
            <w:pStyle w:val="A4583429CCED41ABBD020F7DA57547F96"/>
          </w:pPr>
          <w:r w:rsidRPr="00C30247">
            <w:rPr>
              <w:color w:val="FFFFFF" w:themeColor="background1"/>
            </w:rPr>
            <w:t>.</w:t>
          </w:r>
        </w:p>
      </w:docPartBody>
    </w:docPart>
    <w:docPart>
      <w:docPartPr>
        <w:name w:val="8F1F80613ACA486C890A24BBE598E7FB"/>
        <w:category>
          <w:name w:val="General"/>
          <w:gallery w:val="placeholder"/>
        </w:category>
        <w:types>
          <w:type w:val="bbPlcHdr"/>
        </w:types>
        <w:behaviors>
          <w:behavior w:val="content"/>
        </w:behaviors>
        <w:guid w:val="{EADF7A1D-B810-47D2-A25E-5F9053E9ACAC}"/>
      </w:docPartPr>
      <w:docPartBody>
        <w:p w:rsidR="00705F2B" w:rsidRDefault="00795BA3" w:rsidP="00B56EB8">
          <w:pPr>
            <w:pStyle w:val="8F1F80613ACA486C890A24BBE598E7FB7"/>
          </w:pPr>
          <w:r w:rsidRPr="00C30247">
            <w:rPr>
              <w:rStyle w:val="PlaceholderText"/>
              <w:color w:val="FFFFFF" w:themeColor="background1"/>
            </w:rPr>
            <w:t>.</w:t>
          </w:r>
        </w:p>
      </w:docPartBody>
    </w:docPart>
    <w:docPart>
      <w:docPartPr>
        <w:name w:val="DefaultPlaceholder_22675703"/>
        <w:category>
          <w:name w:val="General"/>
          <w:gallery w:val="placeholder"/>
        </w:category>
        <w:types>
          <w:type w:val="bbPlcHdr"/>
        </w:types>
        <w:behaviors>
          <w:behavior w:val="content"/>
        </w:behaviors>
        <w:guid w:val="{9E79075C-DA68-4CD4-A35A-D66A33322D51}"/>
      </w:docPartPr>
      <w:docPartBody>
        <w:p w:rsidR="00E048D2" w:rsidRDefault="00795BA3">
          <w:r>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Browallia New">
    <w:charset w:val="DE"/>
    <w:family w:val="swiss"/>
    <w:pitch w:val="variable"/>
    <w:sig w:usb0="81000003" w:usb1="00000000" w:usb2="00000000" w:usb3="00000000" w:csb0="00010001" w:csb1="00000000"/>
  </w:font>
  <w:font w:name="IBMPlexSerif-Light">
    <w:altName w:val="Calibri"/>
    <w:panose1 w:val="00000000000000000000"/>
    <w:charset w:val="00"/>
    <w:family w:val="auto"/>
    <w:notTrueType/>
    <w:pitch w:val="default"/>
    <w:sig w:usb0="00000003" w:usb1="00000000" w:usb2="00000000" w:usb3="00000000" w:csb0="00000001" w:csb1="00000000"/>
  </w:font>
  <w:font w:name="IBMPlexSerif-LightItalic">
    <w:altName w:val="Calibri"/>
    <w:panose1 w:val="00000000000000000000"/>
    <w:charset w:val="00"/>
    <w:family w:val="auto"/>
    <w:notTrueType/>
    <w:pitch w:val="default"/>
    <w:sig w:usb0="00000003" w:usb1="00000000" w:usb2="00000000" w:usb3="00000000" w:csb0="00000001" w:csb1="00000000"/>
  </w:font>
  <w:font w:name="CIDFont+F8">
    <w:altName w:val="Microsoft JhengHei"/>
    <w:panose1 w:val="00000000000000000000"/>
    <w:charset w:val="88"/>
    <w:family w:val="auto"/>
    <w:notTrueType/>
    <w:pitch w:val="default"/>
    <w:sig w:usb0="00000001" w:usb1="08080000" w:usb2="00000010" w:usb3="00000000" w:csb0="00100000" w:csb1="00000000"/>
  </w:font>
  <w:font w:name="CIDFont+F1">
    <w:altName w:val="Calibri"/>
    <w:panose1 w:val="00000000000000000000"/>
    <w:charset w:val="00"/>
    <w:family w:val="auto"/>
    <w:notTrueType/>
    <w:pitch w:val="default"/>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25AD"/>
    <w:rsid w:val="00005BD1"/>
    <w:rsid w:val="000231B9"/>
    <w:rsid w:val="000677B1"/>
    <w:rsid w:val="00085AD6"/>
    <w:rsid w:val="000A7620"/>
    <w:rsid w:val="000F3A25"/>
    <w:rsid w:val="001029F3"/>
    <w:rsid w:val="00152573"/>
    <w:rsid w:val="001525AD"/>
    <w:rsid w:val="001E4A8C"/>
    <w:rsid w:val="00221106"/>
    <w:rsid w:val="00227CDA"/>
    <w:rsid w:val="002A02EF"/>
    <w:rsid w:val="002B1DC6"/>
    <w:rsid w:val="002D5241"/>
    <w:rsid w:val="00301656"/>
    <w:rsid w:val="00331B9A"/>
    <w:rsid w:val="003D4B65"/>
    <w:rsid w:val="004021E5"/>
    <w:rsid w:val="00410A3F"/>
    <w:rsid w:val="0044781A"/>
    <w:rsid w:val="004C18C9"/>
    <w:rsid w:val="004D028B"/>
    <w:rsid w:val="004E0247"/>
    <w:rsid w:val="0051471C"/>
    <w:rsid w:val="00517313"/>
    <w:rsid w:val="0053157A"/>
    <w:rsid w:val="0055540A"/>
    <w:rsid w:val="006A7C9C"/>
    <w:rsid w:val="006B03CF"/>
    <w:rsid w:val="006B3E00"/>
    <w:rsid w:val="006B3F3D"/>
    <w:rsid w:val="006D00FB"/>
    <w:rsid w:val="00702620"/>
    <w:rsid w:val="0070332A"/>
    <w:rsid w:val="00705F2B"/>
    <w:rsid w:val="00780190"/>
    <w:rsid w:val="00795BA3"/>
    <w:rsid w:val="007C032A"/>
    <w:rsid w:val="007C772F"/>
    <w:rsid w:val="008147BF"/>
    <w:rsid w:val="00827254"/>
    <w:rsid w:val="00843BFB"/>
    <w:rsid w:val="0087220E"/>
    <w:rsid w:val="00877D45"/>
    <w:rsid w:val="008A24AA"/>
    <w:rsid w:val="008A3C0A"/>
    <w:rsid w:val="008E0DD9"/>
    <w:rsid w:val="00926021"/>
    <w:rsid w:val="00994DAE"/>
    <w:rsid w:val="009B4A2F"/>
    <w:rsid w:val="009E0539"/>
    <w:rsid w:val="00A05961"/>
    <w:rsid w:val="00A317F8"/>
    <w:rsid w:val="00A37E50"/>
    <w:rsid w:val="00A50834"/>
    <w:rsid w:val="00A625D7"/>
    <w:rsid w:val="00A64743"/>
    <w:rsid w:val="00A73913"/>
    <w:rsid w:val="00A96F0F"/>
    <w:rsid w:val="00AA0DCD"/>
    <w:rsid w:val="00AA6FB2"/>
    <w:rsid w:val="00AC3DDB"/>
    <w:rsid w:val="00AE5B83"/>
    <w:rsid w:val="00B56EB8"/>
    <w:rsid w:val="00BE0BF4"/>
    <w:rsid w:val="00C06C82"/>
    <w:rsid w:val="00CD20CB"/>
    <w:rsid w:val="00CD3324"/>
    <w:rsid w:val="00CD693D"/>
    <w:rsid w:val="00D01AD1"/>
    <w:rsid w:val="00D4761D"/>
    <w:rsid w:val="00DD4AE2"/>
    <w:rsid w:val="00DE434B"/>
    <w:rsid w:val="00DF6F79"/>
    <w:rsid w:val="00E048D2"/>
    <w:rsid w:val="00E22F83"/>
    <w:rsid w:val="00E3133C"/>
    <w:rsid w:val="00E57FAD"/>
    <w:rsid w:val="00E82852"/>
    <w:rsid w:val="00E82E60"/>
    <w:rsid w:val="00EA29F8"/>
    <w:rsid w:val="00EA33CF"/>
    <w:rsid w:val="00EB1B5A"/>
    <w:rsid w:val="00EC0725"/>
    <w:rsid w:val="00EE2C39"/>
    <w:rsid w:val="00EF52D4"/>
    <w:rsid w:val="00EF7B84"/>
    <w:rsid w:val="00F133DA"/>
    <w:rsid w:val="00F90F94"/>
    <w:rsid w:val="00FE03C4"/>
    <w:rsid w:val="00FE3F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56EB8"/>
    <w:rPr>
      <w:color w:val="808080"/>
    </w:rPr>
  </w:style>
  <w:style w:type="paragraph" w:customStyle="1" w:styleId="5C9301ECE2324636B00C6245BA76D9F9">
    <w:name w:val="5C9301ECE2324636B00C6245BA76D9F9"/>
    <w:rsid w:val="001525AD"/>
  </w:style>
  <w:style w:type="paragraph" w:customStyle="1" w:styleId="88802850ABDE4B3DBA00BB410B49251E">
    <w:name w:val="88802850ABDE4B3DBA00BB410B49251E"/>
    <w:rsid w:val="001525AD"/>
  </w:style>
  <w:style w:type="paragraph" w:customStyle="1" w:styleId="D3FF94336D4B4D99BECBBF54A60F70F0">
    <w:name w:val="D3FF94336D4B4D99BECBBF54A60F70F0"/>
    <w:rsid w:val="001525AD"/>
  </w:style>
  <w:style w:type="paragraph" w:customStyle="1" w:styleId="AC706D4E3B814A859C26366DD1C278B1">
    <w:name w:val="AC706D4E3B814A859C26366DD1C278B1"/>
    <w:rsid w:val="001525AD"/>
  </w:style>
  <w:style w:type="paragraph" w:customStyle="1" w:styleId="2B5077365DF146ABA5CE4D9E2C529DF8">
    <w:name w:val="2B5077365DF146ABA5CE4D9E2C529DF8"/>
    <w:rsid w:val="001525AD"/>
  </w:style>
  <w:style w:type="paragraph" w:customStyle="1" w:styleId="45A6C11EB4EC4383BC65743B82AA330A">
    <w:name w:val="45A6C11EB4EC4383BC65743B82AA330A"/>
    <w:rsid w:val="001525AD"/>
  </w:style>
  <w:style w:type="paragraph" w:customStyle="1" w:styleId="5B6329F5ABF54A88A99EDF85720D7E86">
    <w:name w:val="5B6329F5ABF54A88A99EDF85720D7E86"/>
    <w:rsid w:val="001525AD"/>
  </w:style>
  <w:style w:type="paragraph" w:customStyle="1" w:styleId="F36FAE61805F43938B371521014BC486">
    <w:name w:val="F36FAE61805F43938B371521014BC486"/>
    <w:rsid w:val="001525AD"/>
  </w:style>
  <w:style w:type="paragraph" w:customStyle="1" w:styleId="BE3F93F31C624D1BA894F7D48159A8AB">
    <w:name w:val="BE3F93F31C624D1BA894F7D48159A8AB"/>
    <w:rsid w:val="001525AD"/>
  </w:style>
  <w:style w:type="paragraph" w:customStyle="1" w:styleId="85DBEE410FD042329360BEF513D6611F">
    <w:name w:val="85DBEE410FD042329360BEF513D6611F"/>
    <w:rsid w:val="001525AD"/>
  </w:style>
  <w:style w:type="paragraph" w:customStyle="1" w:styleId="C5BA4AA63AE24473B824080B3C187DA0">
    <w:name w:val="C5BA4AA63AE24473B824080B3C187DA0"/>
    <w:rsid w:val="001525AD"/>
  </w:style>
  <w:style w:type="paragraph" w:customStyle="1" w:styleId="2B5077365DF146ABA5CE4D9E2C529DF81">
    <w:name w:val="2B5077365DF146ABA5CE4D9E2C529DF81"/>
    <w:rsid w:val="00E82E60"/>
    <w:rPr>
      <w:rFonts w:eastAsiaTheme="minorHAnsi"/>
    </w:rPr>
  </w:style>
  <w:style w:type="paragraph" w:customStyle="1" w:styleId="B040FCB7C5D84C889ACA44172A84B98A">
    <w:name w:val="B040FCB7C5D84C889ACA44172A84B98A"/>
    <w:rsid w:val="00E82E60"/>
  </w:style>
  <w:style w:type="paragraph" w:customStyle="1" w:styleId="0270CC615E514AE38B78983143D65DF3">
    <w:name w:val="0270CC615E514AE38B78983143D65DF3"/>
    <w:rsid w:val="00E82E60"/>
  </w:style>
  <w:style w:type="paragraph" w:customStyle="1" w:styleId="8D5E16775B6E4DDE8DE40BA90EEFB382">
    <w:name w:val="8D5E16775B6E4DDE8DE40BA90EEFB382"/>
    <w:rsid w:val="00E82E60"/>
  </w:style>
  <w:style w:type="paragraph" w:customStyle="1" w:styleId="B27AA87A300048E3997C2BAB5110ABA4">
    <w:name w:val="B27AA87A300048E3997C2BAB5110ABA4"/>
    <w:rsid w:val="00E82E60"/>
  </w:style>
  <w:style w:type="paragraph" w:customStyle="1" w:styleId="07C010762DC94CE9AF0A17E989FB040D">
    <w:name w:val="07C010762DC94CE9AF0A17E989FB040D"/>
    <w:rsid w:val="00E82E60"/>
  </w:style>
  <w:style w:type="paragraph" w:customStyle="1" w:styleId="33E9DF55CF9B4BC1A21120EF32B66D2C">
    <w:name w:val="33E9DF55CF9B4BC1A21120EF32B66D2C"/>
    <w:rsid w:val="00E82E60"/>
  </w:style>
  <w:style w:type="paragraph" w:customStyle="1" w:styleId="7E5BB87C5F0F45ED83849867B9C8F9E1">
    <w:name w:val="7E5BB87C5F0F45ED83849867B9C8F9E1"/>
    <w:rsid w:val="00E82E60"/>
  </w:style>
  <w:style w:type="paragraph" w:customStyle="1" w:styleId="2B5077365DF146ABA5CE4D9E2C529DF82">
    <w:name w:val="2B5077365DF146ABA5CE4D9E2C529DF82"/>
    <w:rsid w:val="00DD4AE2"/>
    <w:rPr>
      <w:rFonts w:eastAsiaTheme="minorHAnsi"/>
    </w:rPr>
  </w:style>
  <w:style w:type="paragraph" w:customStyle="1" w:styleId="2B5077365DF146ABA5CE4D9E2C529DF83">
    <w:name w:val="2B5077365DF146ABA5CE4D9E2C529DF83"/>
    <w:rsid w:val="00E22F83"/>
    <w:rPr>
      <w:rFonts w:eastAsiaTheme="minorHAnsi"/>
    </w:rPr>
  </w:style>
  <w:style w:type="paragraph" w:customStyle="1" w:styleId="2B5077365DF146ABA5CE4D9E2C529DF84">
    <w:name w:val="2B5077365DF146ABA5CE4D9E2C529DF84"/>
    <w:rsid w:val="008A3C0A"/>
    <w:rPr>
      <w:rFonts w:eastAsiaTheme="minorHAnsi"/>
    </w:rPr>
  </w:style>
  <w:style w:type="paragraph" w:customStyle="1" w:styleId="8F1F80613ACA486C890A24BBE598E7FB">
    <w:name w:val="8F1F80613ACA486C890A24BBE598E7FB"/>
    <w:rsid w:val="002D5241"/>
    <w:rPr>
      <w:rFonts w:eastAsiaTheme="minorHAnsi"/>
    </w:rPr>
  </w:style>
  <w:style w:type="paragraph" w:customStyle="1" w:styleId="8F1F80613ACA486C890A24BBE598E7FB1">
    <w:name w:val="8F1F80613ACA486C890A24BBE598E7FB1"/>
    <w:rsid w:val="00705F2B"/>
    <w:rPr>
      <w:rFonts w:eastAsiaTheme="minorHAnsi"/>
    </w:rPr>
  </w:style>
  <w:style w:type="paragraph" w:customStyle="1" w:styleId="F2F1857A6E8F46ACADCC6A64F46F7687">
    <w:name w:val="F2F1857A6E8F46ACADCC6A64F46F7687"/>
    <w:rsid w:val="00705F2B"/>
    <w:rPr>
      <w:rFonts w:eastAsiaTheme="minorHAnsi"/>
    </w:rPr>
  </w:style>
  <w:style w:type="paragraph" w:customStyle="1" w:styleId="A4583429CCED41ABBD020F7DA57547F9">
    <w:name w:val="A4583429CCED41ABBD020F7DA57547F9"/>
    <w:rsid w:val="00705F2B"/>
    <w:rPr>
      <w:rFonts w:eastAsiaTheme="minorHAnsi"/>
    </w:rPr>
  </w:style>
  <w:style w:type="paragraph" w:customStyle="1" w:styleId="07C010762DC94CE9AF0A17E989FB040D1">
    <w:name w:val="07C010762DC94CE9AF0A17E989FB040D1"/>
    <w:rsid w:val="00705F2B"/>
    <w:rPr>
      <w:rFonts w:eastAsiaTheme="minorHAnsi"/>
    </w:rPr>
  </w:style>
  <w:style w:type="paragraph" w:customStyle="1" w:styleId="8F1F80613ACA486C890A24BBE598E7FB2">
    <w:name w:val="8F1F80613ACA486C890A24BBE598E7FB2"/>
    <w:rsid w:val="004D028B"/>
    <w:rPr>
      <w:rFonts w:eastAsiaTheme="minorHAnsi"/>
    </w:rPr>
  </w:style>
  <w:style w:type="paragraph" w:customStyle="1" w:styleId="F2F1857A6E8F46ACADCC6A64F46F76871">
    <w:name w:val="F2F1857A6E8F46ACADCC6A64F46F76871"/>
    <w:rsid w:val="004D028B"/>
    <w:rPr>
      <w:rFonts w:eastAsiaTheme="minorHAnsi"/>
    </w:rPr>
  </w:style>
  <w:style w:type="paragraph" w:customStyle="1" w:styleId="A4583429CCED41ABBD020F7DA57547F91">
    <w:name w:val="A4583429CCED41ABBD020F7DA57547F91"/>
    <w:rsid w:val="004D028B"/>
    <w:rPr>
      <w:rFonts w:eastAsiaTheme="minorHAnsi"/>
    </w:rPr>
  </w:style>
  <w:style w:type="paragraph" w:customStyle="1" w:styleId="07C010762DC94CE9AF0A17E989FB040D2">
    <w:name w:val="07C010762DC94CE9AF0A17E989FB040D2"/>
    <w:rsid w:val="004D028B"/>
    <w:rPr>
      <w:rFonts w:eastAsiaTheme="minorHAnsi"/>
    </w:rPr>
  </w:style>
  <w:style w:type="paragraph" w:customStyle="1" w:styleId="8F1F80613ACA486C890A24BBE598E7FB3">
    <w:name w:val="8F1F80613ACA486C890A24BBE598E7FB3"/>
    <w:rsid w:val="006A7C9C"/>
    <w:rPr>
      <w:rFonts w:eastAsiaTheme="minorHAnsi"/>
    </w:rPr>
  </w:style>
  <w:style w:type="paragraph" w:customStyle="1" w:styleId="F2F1857A6E8F46ACADCC6A64F46F76872">
    <w:name w:val="F2F1857A6E8F46ACADCC6A64F46F76872"/>
    <w:rsid w:val="006A7C9C"/>
    <w:rPr>
      <w:rFonts w:eastAsiaTheme="minorHAnsi"/>
    </w:rPr>
  </w:style>
  <w:style w:type="paragraph" w:customStyle="1" w:styleId="A4583429CCED41ABBD020F7DA57547F92">
    <w:name w:val="A4583429CCED41ABBD020F7DA57547F92"/>
    <w:rsid w:val="006A7C9C"/>
    <w:rPr>
      <w:rFonts w:eastAsiaTheme="minorHAnsi"/>
    </w:rPr>
  </w:style>
  <w:style w:type="paragraph" w:customStyle="1" w:styleId="07C010762DC94CE9AF0A17E989FB040D3">
    <w:name w:val="07C010762DC94CE9AF0A17E989FB040D3"/>
    <w:rsid w:val="006A7C9C"/>
    <w:rPr>
      <w:rFonts w:eastAsiaTheme="minorHAnsi"/>
    </w:rPr>
  </w:style>
  <w:style w:type="paragraph" w:customStyle="1" w:styleId="8F1F80613ACA486C890A24BBE598E7FB4">
    <w:name w:val="8F1F80613ACA486C890A24BBE598E7FB4"/>
    <w:rsid w:val="000231B9"/>
    <w:rPr>
      <w:rFonts w:eastAsiaTheme="minorHAnsi"/>
    </w:rPr>
  </w:style>
  <w:style w:type="paragraph" w:customStyle="1" w:styleId="F2F1857A6E8F46ACADCC6A64F46F76873">
    <w:name w:val="F2F1857A6E8F46ACADCC6A64F46F76873"/>
    <w:rsid w:val="000231B9"/>
    <w:rPr>
      <w:rFonts w:eastAsiaTheme="minorHAnsi"/>
    </w:rPr>
  </w:style>
  <w:style w:type="paragraph" w:customStyle="1" w:styleId="A4583429CCED41ABBD020F7DA57547F93">
    <w:name w:val="A4583429CCED41ABBD020F7DA57547F93"/>
    <w:rsid w:val="000231B9"/>
    <w:rPr>
      <w:rFonts w:eastAsiaTheme="minorHAnsi"/>
    </w:rPr>
  </w:style>
  <w:style w:type="paragraph" w:customStyle="1" w:styleId="07C010762DC94CE9AF0A17E989FB040D4">
    <w:name w:val="07C010762DC94CE9AF0A17E989FB040D4"/>
    <w:rsid w:val="000231B9"/>
    <w:rPr>
      <w:rFonts w:eastAsiaTheme="minorHAnsi"/>
    </w:rPr>
  </w:style>
  <w:style w:type="paragraph" w:customStyle="1" w:styleId="8F1F80613ACA486C890A24BBE598E7FB5">
    <w:name w:val="8F1F80613ACA486C890A24BBE598E7FB5"/>
    <w:rsid w:val="000231B9"/>
    <w:rPr>
      <w:rFonts w:eastAsiaTheme="minorHAnsi"/>
    </w:rPr>
  </w:style>
  <w:style w:type="paragraph" w:customStyle="1" w:styleId="F2F1857A6E8F46ACADCC6A64F46F76874">
    <w:name w:val="F2F1857A6E8F46ACADCC6A64F46F76874"/>
    <w:rsid w:val="000231B9"/>
    <w:rPr>
      <w:rFonts w:eastAsiaTheme="minorHAnsi"/>
    </w:rPr>
  </w:style>
  <w:style w:type="paragraph" w:customStyle="1" w:styleId="A4583429CCED41ABBD020F7DA57547F94">
    <w:name w:val="A4583429CCED41ABBD020F7DA57547F94"/>
    <w:rsid w:val="000231B9"/>
    <w:rPr>
      <w:rFonts w:eastAsiaTheme="minorHAnsi"/>
    </w:rPr>
  </w:style>
  <w:style w:type="paragraph" w:customStyle="1" w:styleId="07C010762DC94CE9AF0A17E989FB040D5">
    <w:name w:val="07C010762DC94CE9AF0A17E989FB040D5"/>
    <w:rsid w:val="000231B9"/>
    <w:rPr>
      <w:rFonts w:eastAsiaTheme="minorHAnsi"/>
    </w:rPr>
  </w:style>
  <w:style w:type="paragraph" w:customStyle="1" w:styleId="8F1F80613ACA486C890A24BBE598E7FB6">
    <w:name w:val="8F1F80613ACA486C890A24BBE598E7FB6"/>
    <w:rsid w:val="009E0539"/>
    <w:rPr>
      <w:rFonts w:eastAsiaTheme="minorHAnsi"/>
    </w:rPr>
  </w:style>
  <w:style w:type="paragraph" w:customStyle="1" w:styleId="F2F1857A6E8F46ACADCC6A64F46F76875">
    <w:name w:val="F2F1857A6E8F46ACADCC6A64F46F76875"/>
    <w:rsid w:val="009E0539"/>
    <w:rPr>
      <w:rFonts w:eastAsiaTheme="minorHAnsi"/>
    </w:rPr>
  </w:style>
  <w:style w:type="paragraph" w:customStyle="1" w:styleId="A4583429CCED41ABBD020F7DA57547F95">
    <w:name w:val="A4583429CCED41ABBD020F7DA57547F95"/>
    <w:rsid w:val="009E0539"/>
    <w:rPr>
      <w:rFonts w:eastAsiaTheme="minorHAnsi"/>
    </w:rPr>
  </w:style>
  <w:style w:type="paragraph" w:customStyle="1" w:styleId="07C010762DC94CE9AF0A17E989FB040D6">
    <w:name w:val="07C010762DC94CE9AF0A17E989FB040D6"/>
    <w:rsid w:val="009E0539"/>
    <w:rPr>
      <w:rFonts w:eastAsiaTheme="minorHAnsi"/>
    </w:rPr>
  </w:style>
  <w:style w:type="paragraph" w:customStyle="1" w:styleId="8F1F80613ACA486C890A24BBE598E7FB7">
    <w:name w:val="8F1F80613ACA486C890A24BBE598E7FB7"/>
    <w:rsid w:val="00B56EB8"/>
    <w:rPr>
      <w:rFonts w:eastAsiaTheme="minorHAnsi"/>
    </w:rPr>
  </w:style>
  <w:style w:type="paragraph" w:customStyle="1" w:styleId="F2F1857A6E8F46ACADCC6A64F46F76876">
    <w:name w:val="F2F1857A6E8F46ACADCC6A64F46F76876"/>
    <w:rsid w:val="00B56EB8"/>
    <w:rPr>
      <w:rFonts w:eastAsiaTheme="minorHAnsi"/>
    </w:rPr>
  </w:style>
  <w:style w:type="paragraph" w:customStyle="1" w:styleId="A4583429CCED41ABBD020F7DA57547F96">
    <w:name w:val="A4583429CCED41ABBD020F7DA57547F96"/>
    <w:rsid w:val="00B56EB8"/>
    <w:rPr>
      <w:rFonts w:eastAsiaTheme="minorHAnsi"/>
    </w:rPr>
  </w:style>
  <w:style w:type="paragraph" w:customStyle="1" w:styleId="07C010762DC94CE9AF0A17E989FB040D7">
    <w:name w:val="07C010762DC94CE9AF0A17E989FB040D7"/>
    <w:rsid w:val="00B56EB8"/>
    <w:rPr>
      <w:rFonts w:eastAsiaTheme="minorHAnsi"/>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a4117c50-33ca-4e49-9a5c-4b51d291b3ff" ContentTypeId="0x01010054E0FEF4951F9D49A6F48A35419983C7" PreviousValue="false"/>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Indonesia</GEFCountry>
    <Classification xmlns="ceb00776-aa5c-4fc8-b6fe-5f035152e4b6">Public</Classification>
    <Country1 xmlns="ceb00776-aa5c-4fc8-b6fe-5f035152e4b6" xsi:nil="true"/>
    <DocPrefix xmlns="ceb00776-aa5c-4fc8-b6fe-5f035152e4b6">WB's PCN, PID, PAD, ISDS, Decision Meeting Minute</DocPrefix>
    <GEFID xmlns="ceb00776-aa5c-4fc8-b6fe-5f035152e4b6">9600</GEFID>
    <ProjectType xmlns="ceb00776-aa5c-4fc8-b6fe-5f035152e4b6">FSP</ProjectType>
    <GEFProjectID xmlns="ceb00776-aa5c-4fc8-b6fe-5f035152e4b6">62dde65d-df7c-e811-8124-3863bb2e1360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Strengthening of Social Forestry in Indonesia</ProjectTitle>
    <TrustFundType xmlns="ceb00776-aa5c-4fc8-b6fe-5f035152e4b6">GET</TrustFundType>
    <TaxCatchAll xmlns="3e02667f-0271-471b-bd6e-11a2e16def1d"/>
    <DocumentTitle xmlns="ceb00776-aa5c-4fc8-b6fe-5f035152e4b6">P165742 -SSF PID-ISDS Revised- 1-21-2020</DocumentTitl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3342AB-18C5-49F6-8BB5-F4A2E765AF71}">
  <ds:schemaRefs>
    <ds:schemaRef ds:uri="Microsoft.SharePoint.Taxonomy.ContentTypeSync"/>
  </ds:schemaRefs>
</ds:datastoreItem>
</file>

<file path=customXml/itemProps2.xml><?xml version="1.0" encoding="utf-8"?>
<ds:datastoreItem xmlns:ds="http://schemas.openxmlformats.org/officeDocument/2006/customXml" ds:itemID="{FFB2CAB4-F531-4B9B-BC5C-2914DB108E09}"/>
</file>

<file path=customXml/itemProps3.xml><?xml version="1.0" encoding="utf-8"?>
<ds:datastoreItem xmlns:ds="http://schemas.openxmlformats.org/officeDocument/2006/customXml" ds:itemID="{0E1391C1-8993-447E-8FED-75019AD858DB}">
  <ds:schemaRefs>
    <ds:schemaRef ds:uri="http://schemas.microsoft.com/office/2006/metadata/properties"/>
    <ds:schemaRef ds:uri="http://schemas.microsoft.com/office/infopath/2007/PartnerControls"/>
    <ds:schemaRef ds:uri="b99a068c-3844-4a16-badd-77233eea0529"/>
  </ds:schemaRefs>
</ds:datastoreItem>
</file>

<file path=customXml/itemProps4.xml><?xml version="1.0" encoding="utf-8"?>
<ds:datastoreItem xmlns:ds="http://schemas.openxmlformats.org/officeDocument/2006/customXml" ds:itemID="{993F9624-CAA3-4753-9157-6D53663939E9}">
  <ds:schemaRefs>
    <ds:schemaRef ds:uri="http://schemas.microsoft.com/sharepoint/v3/contenttype/forms"/>
  </ds:schemaRefs>
</ds:datastoreItem>
</file>

<file path=customXml/itemProps5.xml><?xml version="1.0" encoding="utf-8"?>
<ds:datastoreItem xmlns:ds="http://schemas.openxmlformats.org/officeDocument/2006/customXml" ds:itemID="{C01307EF-E499-40CC-92FC-534053A52A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11837</Words>
  <Characters>67476</Characters>
  <Application>Microsoft Office Word</Application>
  <DocSecurity>0</DocSecurity>
  <Lines>562</Lines>
  <Paragraphs>158</Paragraphs>
  <ScaleCrop>false</ScaleCrop>
  <HeadingPairs>
    <vt:vector size="2" baseType="variant">
      <vt:variant>
        <vt:lpstr>Title</vt:lpstr>
      </vt:variant>
      <vt:variant>
        <vt:i4>1</vt:i4>
      </vt:variant>
    </vt:vector>
  </HeadingPairs>
  <TitlesOfParts>
    <vt:vector size="1" baseType="lpstr">
      <vt:lpstr>Project Information Document-Integrated Safeguards Data Sheet</vt:lpstr>
    </vt:vector>
  </TitlesOfParts>
  <Company/>
  <LinksUpToDate>false</LinksUpToDate>
  <CharactersWithSpaces>79155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Information Document-Integrated Safeguards Data Sheet</dc:title>
  <dc:creator>Tini Gumartini</dc:creator>
  <cp:lastModifiedBy>Tini Gumartini</cp:lastModifiedBy>
  <cp:revision>2</cp:revision>
  <dcterms:created xsi:type="dcterms:W3CDTF">2020-01-21T09:00:00Z</dcterms:created>
  <dcterms:modified xsi:type="dcterms:W3CDTF">2020-01-21T09:00:00Z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LikedBy">
    <vt:lpwstr/>
  </property>
  <property fmtid="{D5CDD505-2E9C-101B-9397-08002B2CF9AE}" pid="4" name="RatedBy">
    <vt:lpwstr/>
  </property>
</Properties>
</file>